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31EE8EB2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FE4683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F32988">
        <w:rPr>
          <w:rFonts w:ascii="Calibri" w:hAnsi="Calibri" w:cs="Calibri"/>
        </w:rPr>
        <w:t>2 September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742AAFBD" w14:textId="6D7BBE94" w:rsidR="00FE4683" w:rsidRPr="001529C7" w:rsidRDefault="00FE4683" w:rsidP="00FE4683">
      <w:pPr>
        <w:numPr>
          <w:ilvl w:val="1"/>
          <w:numId w:val="15"/>
        </w:numPr>
        <w:spacing w:before="120"/>
        <w:ind w:left="7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Kock, WG Chair, calls the meeting to order at 10:</w:t>
      </w:r>
      <w:r w:rsid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02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AM EST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1F27B092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38D0C59C" w:rsidR="005279C4" w:rsidRPr="00AF6C38" w:rsidRDefault="00FE4683" w:rsidP="00AF6C38">
      <w:pPr>
        <w:pStyle w:val="ListParagraph"/>
        <w:numPr>
          <w:ilvl w:val="1"/>
          <w:numId w:val="15"/>
        </w:numPr>
        <w:spacing w:before="120"/>
        <w:rPr>
          <w:rStyle w:val="Hyperlink"/>
          <w:rFonts w:asciiTheme="minorHAnsi" w:hAnsiTheme="minorHAnsi" w:cstheme="minorHAnsi"/>
          <w:i/>
          <w:color w:val="808080" w:themeColor="background1" w:themeShade="80"/>
          <w:sz w:val="22"/>
          <w:szCs w:val="22"/>
          <w:u w:val="none"/>
        </w:rPr>
      </w:pP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John Blyler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(AMD,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Edwin Dankert (ARM, DR)</w:t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Jean-Michel Fernandez (</w:t>
      </w:r>
      <w:proofErr w:type="spellStart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Eyal Herzberg (Cadence, DR) 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Li Jun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Michael Velten (Infineon,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Kamlesh Pathak (Intel,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Richard Weber (Semifore, DR) 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</w:p>
    <w:p w14:paraId="14FD5628" w14:textId="77777777" w:rsidR="00AF6C38" w:rsidRPr="00AF6C38" w:rsidRDefault="00AF6C38" w:rsidP="00AF6C38">
      <w:pPr>
        <w:pStyle w:val="ListParagraph"/>
        <w:spacing w:before="120"/>
        <w:ind w:left="144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6AF2F5F3" w14:textId="6378AF01" w:rsidR="00AF6C38" w:rsidRPr="001529C7" w:rsidRDefault="00D061E0" w:rsidP="0039056B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 Noll</w:t>
      </w:r>
      <w:r w:rsidR="00AF6C3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a motion to approve the agenda.</w:t>
      </w:r>
      <w:r w:rsidR="00AF6C3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Li Jun</w:t>
      </w:r>
      <w:r w:rsidR="00AF6C3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seconds the motion.</w:t>
      </w:r>
      <w:r w:rsidR="00AF6C3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 w:rsidR="00AF6C3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 w:rsidR="00AF6C38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075A9FFA" w14:textId="77777777" w:rsidR="00AF6C38" w:rsidRDefault="002D0415" w:rsidP="00AF6C3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8" w:history="1">
        <w:r w:rsidR="00F32988">
          <w:rPr>
            <w:rStyle w:val="Hyperlink"/>
            <w:rFonts w:ascii="Calibri" w:hAnsi="Calibri" w:cs="Calibri"/>
          </w:rPr>
          <w:t>2021-07-08-minutes.docx</w:t>
        </w:r>
      </w:hyperlink>
    </w:p>
    <w:p w14:paraId="5F6CF853" w14:textId="436F8BC2" w:rsidR="002D6A35" w:rsidRPr="00AF6C38" w:rsidRDefault="00D061E0" w:rsidP="00892001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Mark Noll </w:t>
      </w:r>
      <w:r w:rsidR="00AF6C38">
        <w:rPr>
          <w:rFonts w:asciiTheme="minorHAnsi" w:hAnsiTheme="minorHAnsi" w:cstheme="minorHAnsi"/>
          <w:i/>
          <w:color w:val="808080" w:themeColor="background1" w:themeShade="80"/>
        </w:rPr>
        <w:t>moves a motion to approve the minutes.</w:t>
      </w:r>
      <w:r w:rsidR="00AF6C38">
        <w:rPr>
          <w:rFonts w:asciiTheme="minorHAnsi" w:hAnsiTheme="minorHAnsi" w:cstheme="minorHAnsi"/>
          <w:i/>
          <w:color w:val="808080" w:themeColor="background1" w:themeShade="80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Scott Vernier</w:t>
      </w:r>
      <w:r w:rsidR="00AF6C38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AF6C38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AF6C38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approved.</w:t>
      </w:r>
      <w:r w:rsidR="00AF6C38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9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0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3CD7C984" w14:textId="77777777" w:rsidR="00AF6C38" w:rsidRPr="00A402D6" w:rsidRDefault="00AF6C38" w:rsidP="00AF6C38">
      <w:pPr>
        <w:numPr>
          <w:ilvl w:val="0"/>
          <w:numId w:val="26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3D5A9662" w14:textId="77777777" w:rsidR="00AF6C38" w:rsidRPr="00AA2E44" w:rsidRDefault="00AF6C38" w:rsidP="00AF6C38">
      <w:pPr>
        <w:numPr>
          <w:ilvl w:val="0"/>
          <w:numId w:val="26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6DB2EE21" w14:textId="3A80764B" w:rsidR="00FE4683" w:rsidRPr="004D2E49" w:rsidRDefault="002D0415" w:rsidP="004D2E4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1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2808EE76" w14:textId="5D612F13" w:rsidR="000C4D05" w:rsidRPr="00FE4683" w:rsidRDefault="002D0415" w:rsidP="00BF1A73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BF1A73" w:rsidRPr="00BF1A73">
          <w:rPr>
            <w:rStyle w:val="Hyperlink"/>
            <w:rFonts w:ascii="Calibri" w:hAnsi="Calibri" w:cs="Calibri"/>
          </w:rPr>
          <w:t>Comment 17</w:t>
        </w:r>
      </w:hyperlink>
    </w:p>
    <w:p w14:paraId="7457DC5E" w14:textId="5F3FC5C6" w:rsidR="00FE4683" w:rsidRPr="004310F7" w:rsidRDefault="00B50C4E" w:rsidP="00FE4683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A5A5A5" w:themeColor="accent3"/>
          <w:u w:val="none"/>
        </w:rPr>
      </w:pPr>
      <w:r w:rsidRPr="004310F7">
        <w:rPr>
          <w:rStyle w:val="Hyperlink"/>
          <w:rFonts w:ascii="Calibri" w:hAnsi="Calibri" w:cs="Calibri"/>
          <w:color w:val="A5A5A5" w:themeColor="accent3"/>
          <w:u w:val="none"/>
        </w:rPr>
        <w:t>John</w:t>
      </w:r>
      <w:r w:rsidR="004D2E49" w:rsidRPr="004310F7">
        <w:rPr>
          <w:rStyle w:val="Hyperlink"/>
          <w:rFonts w:ascii="Calibri" w:hAnsi="Calibri" w:cs="Calibri"/>
          <w:color w:val="A5A5A5" w:themeColor="accent3"/>
          <w:u w:val="none"/>
        </w:rPr>
        <w:t xml:space="preserve"> Blyler</w:t>
      </w:r>
      <w:r w:rsidRPr="004310F7">
        <w:rPr>
          <w:rStyle w:val="Hyperlink"/>
          <w:rFonts w:ascii="Calibri" w:hAnsi="Calibri" w:cs="Calibri"/>
          <w:color w:val="A5A5A5" w:themeColor="accent3"/>
          <w:u w:val="none"/>
        </w:rPr>
        <w:t xml:space="preserve"> to change the document to add the ceil() function.</w:t>
      </w:r>
    </w:p>
    <w:p w14:paraId="40E5BE73" w14:textId="63B425A1" w:rsidR="00FE4683" w:rsidRPr="004D2E49" w:rsidRDefault="000C4D05" w:rsidP="004D2E4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C4D05">
        <w:rPr>
          <w:rStyle w:val="Hyperlink"/>
          <w:rFonts w:ascii="Calibri" w:hAnsi="Calibri" w:cs="Calibri"/>
          <w:color w:val="auto"/>
          <w:u w:val="none"/>
        </w:rPr>
        <w:t>Jean-Michel being Vice Chair was</w:t>
      </w:r>
      <w:r>
        <w:rPr>
          <w:rStyle w:val="Hyperlink"/>
          <w:rFonts w:ascii="Calibri" w:hAnsi="Calibri" w:cs="Calibri"/>
          <w:color w:val="auto"/>
          <w:u w:val="none"/>
        </w:rPr>
        <w:t xml:space="preserve"> ratified by DASC in meeting on August 5.</w:t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C51872D" w14:textId="48C80AD5" w:rsidR="00BF1A73" w:rsidRDefault="00D851C0" w:rsidP="004C4861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D851C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eview of </w:t>
      </w:r>
      <w:proofErr w:type="spellStart"/>
      <w:r>
        <w:rPr>
          <w:rFonts w:ascii="Calibri" w:hAnsi="Calibri" w:cs="Calibri"/>
        </w:rPr>
        <w:t>Accellera</w:t>
      </w:r>
      <w:proofErr w:type="spellEnd"/>
      <w:r>
        <w:rPr>
          <w:rFonts w:ascii="Calibri" w:hAnsi="Calibri" w:cs="Calibri"/>
        </w:rPr>
        <w:t xml:space="preserve"> contribution (</w:t>
      </w:r>
      <w:hyperlink r:id="rId13" w:history="1">
        <w:r w:rsidRPr="00D851C0">
          <w:rPr>
            <w:rStyle w:val="Hyperlink"/>
            <w:rFonts w:ascii="Calibri" w:hAnsi="Calibri" w:cs="Calibri"/>
          </w:rPr>
          <w:t>wiki</w:t>
        </w:r>
      </w:hyperlink>
      <w:r>
        <w:rPr>
          <w:rFonts w:ascii="Calibri" w:hAnsi="Calibri" w:cs="Calibri"/>
        </w:rPr>
        <w:t>)</w:t>
      </w:r>
      <w:r w:rsidR="004C4861">
        <w:rPr>
          <w:rFonts w:ascii="Calibri" w:hAnsi="Calibri" w:cs="Calibri"/>
        </w:rPr>
        <w:t xml:space="preserve"> to cover n</w:t>
      </w:r>
      <w:r w:rsidR="00BF1A73" w:rsidRPr="004C4861">
        <w:rPr>
          <w:rFonts w:ascii="Calibri" w:hAnsi="Calibri" w:cs="Calibri"/>
        </w:rPr>
        <w:t xml:space="preserve">ew comments </w:t>
      </w:r>
      <w:r w:rsidR="004C4861">
        <w:rPr>
          <w:rFonts w:ascii="Calibri" w:hAnsi="Calibri" w:cs="Calibri"/>
        </w:rPr>
        <w:t xml:space="preserve">submitted </w:t>
      </w:r>
      <w:r w:rsidR="00BF1A73" w:rsidRPr="004C4861">
        <w:rPr>
          <w:rFonts w:ascii="Calibri" w:hAnsi="Calibri" w:cs="Calibri"/>
        </w:rPr>
        <w:t xml:space="preserve">after Comment </w:t>
      </w:r>
      <w:r w:rsidR="00F32988">
        <w:rPr>
          <w:rFonts w:ascii="Calibri" w:hAnsi="Calibri" w:cs="Calibri"/>
        </w:rPr>
        <w:t>20.</w:t>
      </w:r>
    </w:p>
    <w:p w14:paraId="3D546B0A" w14:textId="589A8928" w:rsidR="00FE4683" w:rsidRPr="004D2E49" w:rsidRDefault="002D0415" w:rsidP="00FE4683">
      <w:pPr>
        <w:pStyle w:val="NoSpacing"/>
        <w:numPr>
          <w:ilvl w:val="2"/>
          <w:numId w:val="15"/>
        </w:numPr>
        <w:rPr>
          <w:rFonts w:ascii="Calibri" w:hAnsi="Calibri" w:cs="Calibri"/>
          <w:color w:val="A5A5A5" w:themeColor="accent3"/>
        </w:rPr>
      </w:pPr>
      <w:hyperlink r:id="rId14" w:history="1">
        <w:r w:rsidR="00B50C4E" w:rsidRPr="004D2E49">
          <w:rPr>
            <w:rStyle w:val="Hyperlink"/>
            <w:rFonts w:ascii="Calibri" w:hAnsi="Calibri" w:cs="Calibri"/>
          </w:rPr>
          <w:t>Comment 21</w:t>
        </w:r>
      </w:hyperlink>
      <w:r w:rsidR="00B50C4E">
        <w:rPr>
          <w:rFonts w:ascii="Calibri" w:hAnsi="Calibri" w:cs="Calibri"/>
        </w:rPr>
        <w:t xml:space="preserve">.  </w:t>
      </w:r>
      <w:r w:rsidR="00B50C4E" w:rsidRPr="004D2E49">
        <w:rPr>
          <w:rFonts w:ascii="Calibri" w:hAnsi="Calibri" w:cs="Calibri"/>
          <w:color w:val="A5A5A5" w:themeColor="accent3"/>
        </w:rPr>
        <w:t>Typo access should be access policy in SCR 7.1. Discussed post config checking with regard to modes.</w:t>
      </w:r>
      <w:r w:rsidR="0069023B" w:rsidRPr="004D2E49">
        <w:rPr>
          <w:rFonts w:ascii="Calibri" w:hAnsi="Calibri" w:cs="Calibri"/>
          <w:color w:val="A5A5A5" w:themeColor="accent3"/>
        </w:rPr>
        <w:t xml:space="preserve"> </w:t>
      </w:r>
      <w:r w:rsidR="00440EBD" w:rsidRPr="004D2E49">
        <w:rPr>
          <w:rFonts w:ascii="Calibri" w:hAnsi="Calibri" w:cs="Calibri"/>
          <w:color w:val="A5A5A5" w:themeColor="accent3"/>
        </w:rPr>
        <w:t>Need to clarify SCR 7.1  every mode. Erwin de Kock to work with John Blyler to provide better wording.</w:t>
      </w:r>
    </w:p>
    <w:p w14:paraId="3D89281B" w14:textId="07AD0647" w:rsidR="00B50C4E" w:rsidRDefault="002D0415" w:rsidP="00FE4683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hyperlink r:id="rId15" w:history="1">
        <w:r w:rsidR="00440EBD" w:rsidRPr="004D2E49">
          <w:rPr>
            <w:rStyle w:val="Hyperlink"/>
            <w:rFonts w:ascii="Calibri" w:hAnsi="Calibri" w:cs="Calibri"/>
          </w:rPr>
          <w:t>Comment 22</w:t>
        </w:r>
      </w:hyperlink>
      <w:r w:rsidR="00440EBD">
        <w:rPr>
          <w:rFonts w:ascii="Calibri" w:hAnsi="Calibri" w:cs="Calibri"/>
        </w:rPr>
        <w:t xml:space="preserve">. </w:t>
      </w:r>
      <w:r w:rsidR="00440EBD" w:rsidRPr="004310F7">
        <w:rPr>
          <w:rFonts w:ascii="Calibri" w:hAnsi="Calibri" w:cs="Calibri"/>
          <w:color w:val="A5A5A5" w:themeColor="accent3"/>
        </w:rPr>
        <w:t>Add deeper bookmarks and fix annex bookmarks in the PDF. John Blyler to investigate the number of level which can be implemented.</w:t>
      </w:r>
    </w:p>
    <w:p w14:paraId="68D92CD0" w14:textId="051439D3" w:rsidR="00440EBD" w:rsidRDefault="002D0415" w:rsidP="00FE4683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hyperlink r:id="rId16" w:history="1">
        <w:r w:rsidR="00440EBD" w:rsidRPr="004310F7">
          <w:rPr>
            <w:rStyle w:val="Hyperlink"/>
            <w:rFonts w:ascii="Calibri" w:hAnsi="Calibri" w:cs="Calibri"/>
          </w:rPr>
          <w:t>Comment 23</w:t>
        </w:r>
      </w:hyperlink>
      <w:r w:rsidR="00440EBD">
        <w:rPr>
          <w:rFonts w:ascii="Calibri" w:hAnsi="Calibri" w:cs="Calibri"/>
        </w:rPr>
        <w:t xml:space="preserve">. </w:t>
      </w:r>
      <w:r w:rsidR="004310F7" w:rsidRPr="004310F7">
        <w:rPr>
          <w:rFonts w:ascii="Calibri" w:hAnsi="Calibri" w:cs="Calibri"/>
          <w:color w:val="A5A5A5" w:themeColor="accent3"/>
        </w:rPr>
        <w:t>There should be n</w:t>
      </w:r>
      <w:r w:rsidR="00440EBD" w:rsidRPr="004310F7">
        <w:rPr>
          <w:rFonts w:ascii="Calibri" w:hAnsi="Calibri" w:cs="Calibri"/>
          <w:color w:val="A5A5A5" w:themeColor="accent3"/>
        </w:rPr>
        <w:t>ine items</w:t>
      </w:r>
      <w:r w:rsidR="0048211C" w:rsidRPr="004310F7">
        <w:rPr>
          <w:rFonts w:ascii="Calibri" w:hAnsi="Calibri" w:cs="Calibri"/>
          <w:color w:val="A5A5A5" w:themeColor="accent3"/>
        </w:rPr>
        <w:t>. To be fixed</w:t>
      </w:r>
      <w:r w:rsidR="004310F7" w:rsidRPr="004310F7">
        <w:rPr>
          <w:rFonts w:ascii="Calibri" w:hAnsi="Calibri" w:cs="Calibri"/>
          <w:color w:val="A5A5A5" w:themeColor="accent3"/>
        </w:rPr>
        <w:t xml:space="preserve"> by John Blyler</w:t>
      </w:r>
      <w:r w:rsidR="0048211C" w:rsidRPr="004310F7">
        <w:rPr>
          <w:rFonts w:ascii="Calibri" w:hAnsi="Calibri" w:cs="Calibri"/>
          <w:color w:val="A5A5A5" w:themeColor="accent3"/>
        </w:rPr>
        <w:t>.</w:t>
      </w:r>
    </w:p>
    <w:p w14:paraId="5B1E3D55" w14:textId="7FF4EC99" w:rsidR="00440EBD" w:rsidRPr="004310F7" w:rsidRDefault="002D0415" w:rsidP="00FE4683">
      <w:pPr>
        <w:pStyle w:val="NoSpacing"/>
        <w:numPr>
          <w:ilvl w:val="2"/>
          <w:numId w:val="15"/>
        </w:numPr>
        <w:rPr>
          <w:rFonts w:ascii="Calibri" w:hAnsi="Calibri" w:cs="Calibri"/>
          <w:color w:val="A5A5A5" w:themeColor="accent3"/>
        </w:rPr>
      </w:pPr>
      <w:hyperlink r:id="rId17" w:history="1">
        <w:r w:rsidR="00440EBD" w:rsidRPr="004310F7">
          <w:rPr>
            <w:rStyle w:val="Hyperlink"/>
            <w:rFonts w:ascii="Calibri" w:hAnsi="Calibri" w:cs="Calibri"/>
          </w:rPr>
          <w:t>Comment 24</w:t>
        </w:r>
      </w:hyperlink>
      <w:r w:rsidR="00440EBD">
        <w:rPr>
          <w:rFonts w:ascii="Calibri" w:hAnsi="Calibri" w:cs="Calibri"/>
        </w:rPr>
        <w:t xml:space="preserve">. </w:t>
      </w:r>
      <w:r w:rsidR="00AF0BC0" w:rsidRPr="004310F7">
        <w:rPr>
          <w:rFonts w:ascii="Calibri" w:hAnsi="Calibri" w:cs="Calibri"/>
          <w:color w:val="A5A5A5" w:themeColor="accent3"/>
        </w:rPr>
        <w:t>Unsupported module parameter. Schema change proposed.</w:t>
      </w:r>
    </w:p>
    <w:p w14:paraId="28AE01B0" w14:textId="1A17BDD0" w:rsidR="0048211C" w:rsidRPr="004310F7" w:rsidRDefault="0048211C" w:rsidP="0016466A">
      <w:pPr>
        <w:pStyle w:val="NoSpacing"/>
        <w:ind w:left="2880"/>
        <w:rPr>
          <w:rFonts w:ascii="Calibri" w:hAnsi="Calibri" w:cs="Calibri"/>
          <w:color w:val="A5A5A5" w:themeColor="accent3"/>
        </w:rPr>
      </w:pPr>
      <w:r w:rsidRPr="004310F7">
        <w:rPr>
          <w:rFonts w:ascii="Calibri" w:hAnsi="Calibri" w:cs="Calibri"/>
          <w:color w:val="A5A5A5" w:themeColor="accent3"/>
        </w:rPr>
        <w:t xml:space="preserve">Jean-Michael </w:t>
      </w:r>
      <w:r w:rsidR="0016466A" w:rsidRPr="004310F7">
        <w:rPr>
          <w:rFonts w:ascii="Calibri" w:hAnsi="Calibri" w:cs="Calibri"/>
          <w:color w:val="A5A5A5" w:themeColor="accent3"/>
        </w:rPr>
        <w:t>moves a</w:t>
      </w:r>
      <w:r w:rsidRPr="004310F7">
        <w:rPr>
          <w:rFonts w:ascii="Calibri" w:hAnsi="Calibri" w:cs="Calibri"/>
          <w:color w:val="A5A5A5" w:themeColor="accent3"/>
        </w:rPr>
        <w:t xml:space="preserve"> motion </w:t>
      </w:r>
      <w:r w:rsidR="0016466A" w:rsidRPr="004310F7">
        <w:rPr>
          <w:rFonts w:ascii="Calibri" w:hAnsi="Calibri" w:cs="Calibri"/>
          <w:color w:val="A5A5A5" w:themeColor="accent3"/>
        </w:rPr>
        <w:t>to accept schema change in comment 24.</w:t>
      </w:r>
    </w:p>
    <w:p w14:paraId="04DBA777" w14:textId="2E74B5C6" w:rsidR="0048211C" w:rsidRPr="004310F7" w:rsidRDefault="0048211C" w:rsidP="0016466A">
      <w:pPr>
        <w:pStyle w:val="NoSpacing"/>
        <w:ind w:left="2880"/>
        <w:rPr>
          <w:rFonts w:ascii="Calibri" w:hAnsi="Calibri" w:cs="Calibri"/>
          <w:color w:val="A5A5A5" w:themeColor="accent3"/>
        </w:rPr>
      </w:pPr>
      <w:r w:rsidRPr="004310F7">
        <w:rPr>
          <w:rFonts w:ascii="Calibri" w:hAnsi="Calibri" w:cs="Calibri"/>
          <w:color w:val="A5A5A5" w:themeColor="accent3"/>
        </w:rPr>
        <w:t>Thomas</w:t>
      </w:r>
      <w:r w:rsidR="0016466A" w:rsidRPr="004310F7">
        <w:rPr>
          <w:rFonts w:ascii="Calibri" w:hAnsi="Calibri" w:cs="Calibri"/>
          <w:color w:val="A5A5A5" w:themeColor="accent3"/>
        </w:rPr>
        <w:t xml:space="preserve"> Burg</w:t>
      </w:r>
      <w:r w:rsidRPr="004310F7">
        <w:rPr>
          <w:rFonts w:ascii="Calibri" w:hAnsi="Calibri" w:cs="Calibri"/>
          <w:color w:val="A5A5A5" w:themeColor="accent3"/>
        </w:rPr>
        <w:t xml:space="preserve"> seconds</w:t>
      </w:r>
      <w:r w:rsidR="0016466A" w:rsidRPr="004310F7">
        <w:rPr>
          <w:rFonts w:ascii="Calibri" w:hAnsi="Calibri" w:cs="Calibri"/>
          <w:color w:val="A5A5A5" w:themeColor="accent3"/>
        </w:rPr>
        <w:t xml:space="preserve"> the motion.</w:t>
      </w:r>
    </w:p>
    <w:p w14:paraId="24E9B620" w14:textId="55B0A140" w:rsidR="004310F7" w:rsidRDefault="0016466A" w:rsidP="0016466A">
      <w:pPr>
        <w:pStyle w:val="NoSpacing"/>
        <w:ind w:left="2880"/>
        <w:rPr>
          <w:rFonts w:ascii="Calibri" w:hAnsi="Calibri" w:cs="Calibri"/>
          <w:color w:val="A5A5A5" w:themeColor="accent3"/>
        </w:rPr>
      </w:pPr>
      <w:r w:rsidRPr="004310F7">
        <w:rPr>
          <w:rFonts w:ascii="Calibri" w:hAnsi="Calibri" w:cs="Calibri"/>
          <w:color w:val="A5A5A5" w:themeColor="accent3"/>
        </w:rPr>
        <w:t xml:space="preserve">9 </w:t>
      </w:r>
      <w:r w:rsidR="004310F7">
        <w:rPr>
          <w:rFonts w:ascii="Calibri" w:hAnsi="Calibri" w:cs="Calibri"/>
          <w:color w:val="A5A5A5" w:themeColor="accent3"/>
        </w:rPr>
        <w:t>y</w:t>
      </w:r>
      <w:r w:rsidRPr="004310F7">
        <w:rPr>
          <w:rFonts w:ascii="Calibri" w:hAnsi="Calibri" w:cs="Calibri"/>
          <w:color w:val="A5A5A5" w:themeColor="accent3"/>
        </w:rPr>
        <w:t>es votes</w:t>
      </w:r>
      <w:r w:rsidR="004310F7">
        <w:rPr>
          <w:rFonts w:ascii="Calibri" w:hAnsi="Calibri" w:cs="Calibri"/>
          <w:color w:val="A5A5A5" w:themeColor="accent3"/>
        </w:rPr>
        <w:t xml:space="preserve">, 4 abstain votes </w:t>
      </w:r>
      <w:r w:rsidRPr="004310F7">
        <w:rPr>
          <w:rFonts w:ascii="Calibri" w:hAnsi="Calibri" w:cs="Calibri"/>
          <w:color w:val="A5A5A5" w:themeColor="accent3"/>
        </w:rPr>
        <w:t xml:space="preserve">and </w:t>
      </w:r>
      <w:r w:rsidR="004310F7">
        <w:rPr>
          <w:rFonts w:ascii="Calibri" w:hAnsi="Calibri" w:cs="Calibri"/>
          <w:color w:val="A5A5A5" w:themeColor="accent3"/>
        </w:rPr>
        <w:t xml:space="preserve">the </w:t>
      </w:r>
      <w:r w:rsidRPr="004310F7">
        <w:rPr>
          <w:rFonts w:ascii="Calibri" w:hAnsi="Calibri" w:cs="Calibri"/>
          <w:color w:val="A5A5A5" w:themeColor="accent3"/>
        </w:rPr>
        <w:t xml:space="preserve">chair agrees. Hence the motion is </w:t>
      </w:r>
      <w:r w:rsidR="004310F7">
        <w:rPr>
          <w:rFonts w:ascii="Calibri" w:hAnsi="Calibri" w:cs="Calibri"/>
          <w:color w:val="A5A5A5" w:themeColor="accent3"/>
        </w:rPr>
        <w:t>approved</w:t>
      </w:r>
      <w:r w:rsidRPr="004310F7">
        <w:rPr>
          <w:rFonts w:ascii="Calibri" w:hAnsi="Calibri" w:cs="Calibri"/>
          <w:color w:val="A5A5A5" w:themeColor="accent3"/>
        </w:rPr>
        <w:t>.</w:t>
      </w:r>
    </w:p>
    <w:p w14:paraId="5E300CF1" w14:textId="7AF18D64" w:rsidR="0016466A" w:rsidRPr="004310F7" w:rsidRDefault="0016466A" w:rsidP="0016466A">
      <w:pPr>
        <w:pStyle w:val="NoSpacing"/>
        <w:ind w:left="2880"/>
        <w:rPr>
          <w:rFonts w:ascii="Calibri" w:hAnsi="Calibri" w:cs="Calibri"/>
          <w:color w:val="A5A5A5" w:themeColor="accent3"/>
        </w:rPr>
      </w:pPr>
      <w:r w:rsidRPr="004310F7">
        <w:rPr>
          <w:rFonts w:ascii="Calibri" w:hAnsi="Calibri" w:cs="Calibri"/>
          <w:color w:val="A5A5A5" w:themeColor="accent3"/>
        </w:rPr>
        <w:t>Schema</w:t>
      </w:r>
      <w:r w:rsidR="004310F7">
        <w:rPr>
          <w:rFonts w:ascii="Calibri" w:hAnsi="Calibri" w:cs="Calibri"/>
          <w:color w:val="A5A5A5" w:themeColor="accent3"/>
        </w:rPr>
        <w:t xml:space="preserve"> to be update by Edwin Dankert.</w:t>
      </w:r>
      <w:r w:rsidRPr="004310F7">
        <w:rPr>
          <w:rFonts w:ascii="Calibri" w:hAnsi="Calibri" w:cs="Calibri"/>
          <w:color w:val="A5A5A5" w:themeColor="accent3"/>
        </w:rPr>
        <w:t xml:space="preserve"> TGI</w:t>
      </w:r>
      <w:r w:rsidR="004310F7">
        <w:rPr>
          <w:rFonts w:ascii="Calibri" w:hAnsi="Calibri" w:cs="Calibri"/>
          <w:color w:val="A5A5A5" w:themeColor="accent3"/>
        </w:rPr>
        <w:t xml:space="preserve"> to be updated by Jean-Michel Fernandez.</w:t>
      </w:r>
      <w:r w:rsidRPr="004310F7">
        <w:rPr>
          <w:rFonts w:ascii="Calibri" w:hAnsi="Calibri" w:cs="Calibri"/>
          <w:color w:val="A5A5A5" w:themeColor="accent3"/>
        </w:rPr>
        <w:t xml:space="preserve"> </w:t>
      </w:r>
      <w:r w:rsidR="004310F7">
        <w:rPr>
          <w:rFonts w:ascii="Calibri" w:hAnsi="Calibri" w:cs="Calibri"/>
          <w:color w:val="A5A5A5" w:themeColor="accent3"/>
        </w:rPr>
        <w:t>D</w:t>
      </w:r>
      <w:r w:rsidRPr="004310F7">
        <w:rPr>
          <w:rFonts w:ascii="Calibri" w:hAnsi="Calibri" w:cs="Calibri"/>
          <w:color w:val="A5A5A5" w:themeColor="accent3"/>
        </w:rPr>
        <w:t>ocument to be updated</w:t>
      </w:r>
      <w:r w:rsidR="004310F7">
        <w:rPr>
          <w:rFonts w:ascii="Calibri" w:hAnsi="Calibri" w:cs="Calibri"/>
          <w:color w:val="A5A5A5" w:themeColor="accent3"/>
        </w:rPr>
        <w:t xml:space="preserve"> by John Blyler</w:t>
      </w:r>
      <w:r w:rsidRPr="004310F7">
        <w:rPr>
          <w:rFonts w:ascii="Calibri" w:hAnsi="Calibri" w:cs="Calibri"/>
          <w:color w:val="A5A5A5" w:themeColor="accent3"/>
        </w:rPr>
        <w:t>.</w:t>
      </w:r>
    </w:p>
    <w:p w14:paraId="67C5EC0A" w14:textId="2CDECBC4" w:rsidR="00AF0BC0" w:rsidRDefault="002D0415" w:rsidP="00FE4683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hyperlink r:id="rId18" w:history="1">
        <w:r w:rsidR="00AF0BC0" w:rsidRPr="004310F7">
          <w:rPr>
            <w:rStyle w:val="Hyperlink"/>
            <w:rFonts w:ascii="Calibri" w:hAnsi="Calibri" w:cs="Calibri"/>
          </w:rPr>
          <w:t>Comment 25</w:t>
        </w:r>
      </w:hyperlink>
      <w:r w:rsidR="00AF0BC0">
        <w:rPr>
          <w:rFonts w:ascii="Calibri" w:hAnsi="Calibri" w:cs="Calibri"/>
        </w:rPr>
        <w:t xml:space="preserve">. </w:t>
      </w:r>
      <w:r w:rsidR="00AF0BC0" w:rsidRPr="004310F7">
        <w:rPr>
          <w:rFonts w:ascii="Calibri" w:hAnsi="Calibri" w:cs="Calibri"/>
          <w:color w:val="A5A5A5" w:themeColor="accent3"/>
        </w:rPr>
        <w:t>Missing SCR to prevent interface inside a struct. To be added</w:t>
      </w:r>
      <w:r w:rsidR="004D2E49" w:rsidRPr="004310F7">
        <w:rPr>
          <w:rFonts w:ascii="Calibri" w:hAnsi="Calibri" w:cs="Calibri"/>
          <w:color w:val="A5A5A5" w:themeColor="accent3"/>
        </w:rPr>
        <w:t xml:space="preserve"> to the document by John Blyler</w:t>
      </w:r>
      <w:r w:rsidR="00AF0BC0">
        <w:rPr>
          <w:rFonts w:ascii="Calibri" w:hAnsi="Calibri" w:cs="Calibri"/>
        </w:rPr>
        <w:t>.</w:t>
      </w:r>
    </w:p>
    <w:p w14:paraId="62D4CDCB" w14:textId="55D8FB8F" w:rsidR="00AF0BC0" w:rsidRPr="004310F7" w:rsidRDefault="002D0415" w:rsidP="00FE4683">
      <w:pPr>
        <w:pStyle w:val="NoSpacing"/>
        <w:numPr>
          <w:ilvl w:val="2"/>
          <w:numId w:val="15"/>
        </w:numPr>
        <w:rPr>
          <w:rFonts w:ascii="Calibri" w:hAnsi="Calibri" w:cs="Calibri"/>
          <w:color w:val="A5A5A5" w:themeColor="accent3"/>
        </w:rPr>
      </w:pPr>
      <w:hyperlink r:id="rId19" w:history="1">
        <w:r w:rsidR="00AF0BC0" w:rsidRPr="004310F7">
          <w:rPr>
            <w:rStyle w:val="Hyperlink"/>
            <w:rFonts w:ascii="Calibri" w:hAnsi="Calibri" w:cs="Calibri"/>
          </w:rPr>
          <w:t>Comment 26</w:t>
        </w:r>
      </w:hyperlink>
      <w:r w:rsidR="00AF0BC0">
        <w:rPr>
          <w:rFonts w:ascii="Calibri" w:hAnsi="Calibri" w:cs="Calibri"/>
        </w:rPr>
        <w:t xml:space="preserve">. </w:t>
      </w:r>
      <w:r w:rsidR="00AF0BC0" w:rsidRPr="004310F7">
        <w:rPr>
          <w:rFonts w:ascii="Calibri" w:hAnsi="Calibri" w:cs="Calibri"/>
          <w:color w:val="A5A5A5" w:themeColor="accent3"/>
        </w:rPr>
        <w:t>Bad link to be fixed</w:t>
      </w:r>
      <w:r w:rsidR="004D2E49" w:rsidRPr="004310F7">
        <w:rPr>
          <w:rFonts w:ascii="Calibri" w:hAnsi="Calibri" w:cs="Calibri"/>
          <w:color w:val="A5A5A5" w:themeColor="accent3"/>
        </w:rPr>
        <w:t xml:space="preserve"> by John Blyler</w:t>
      </w:r>
      <w:r w:rsidR="00AF0BC0" w:rsidRPr="004310F7">
        <w:rPr>
          <w:rFonts w:ascii="Calibri" w:hAnsi="Calibri" w:cs="Calibri"/>
          <w:color w:val="A5A5A5" w:themeColor="accent3"/>
        </w:rPr>
        <w:t>.</w:t>
      </w:r>
    </w:p>
    <w:p w14:paraId="4594B2DC" w14:textId="06985973" w:rsidR="0048211C" w:rsidRPr="0048211C" w:rsidRDefault="002D0415" w:rsidP="0048211C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hyperlink r:id="rId20" w:history="1">
        <w:r w:rsidR="00AF0BC0" w:rsidRPr="004310F7">
          <w:rPr>
            <w:rStyle w:val="Hyperlink"/>
            <w:rFonts w:ascii="Calibri" w:hAnsi="Calibri" w:cs="Calibri"/>
          </w:rPr>
          <w:t>Comment 27</w:t>
        </w:r>
      </w:hyperlink>
      <w:r w:rsidR="00AF0BC0">
        <w:rPr>
          <w:rFonts w:ascii="Calibri" w:hAnsi="Calibri" w:cs="Calibri"/>
        </w:rPr>
        <w:t xml:space="preserve">. </w:t>
      </w:r>
      <w:r w:rsidR="00AF0BC0" w:rsidRPr="004310F7">
        <w:rPr>
          <w:rFonts w:ascii="Calibri" w:hAnsi="Calibri" w:cs="Calibri"/>
          <w:color w:val="A5A5A5" w:themeColor="accent3"/>
        </w:rPr>
        <w:t xml:space="preserve">Module parameter names should be </w:t>
      </w:r>
      <w:r w:rsidR="0048211C" w:rsidRPr="004310F7">
        <w:rPr>
          <w:rFonts w:ascii="Calibri" w:hAnsi="Calibri" w:cs="Calibri"/>
          <w:color w:val="A5A5A5" w:themeColor="accent3"/>
        </w:rPr>
        <w:t>unique. To be added to the document</w:t>
      </w:r>
      <w:r w:rsidR="004D2E49" w:rsidRPr="004310F7">
        <w:rPr>
          <w:rFonts w:ascii="Calibri" w:hAnsi="Calibri" w:cs="Calibri"/>
          <w:color w:val="A5A5A5" w:themeColor="accent3"/>
        </w:rPr>
        <w:t xml:space="preserve"> by John Blyler</w:t>
      </w:r>
      <w:r w:rsidR="0048211C" w:rsidRPr="004310F7">
        <w:rPr>
          <w:rFonts w:ascii="Calibri" w:hAnsi="Calibri" w:cs="Calibri"/>
          <w:color w:val="A5A5A5" w:themeColor="accent3"/>
        </w:rPr>
        <w:t>.</w:t>
      </w:r>
    </w:p>
    <w:p w14:paraId="17125687" w14:textId="05F0BC45" w:rsidR="00B86072" w:rsidRDefault="00F32988" w:rsidP="00F3298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version of document </w:t>
      </w:r>
      <w:r w:rsidR="00EE5CB1">
        <w:rPr>
          <w:rFonts w:ascii="Calibri" w:hAnsi="Calibri" w:cs="Calibri"/>
        </w:rPr>
        <w:t xml:space="preserve">being </w:t>
      </w:r>
      <w:r>
        <w:rPr>
          <w:rFonts w:ascii="Calibri" w:hAnsi="Calibri" w:cs="Calibri"/>
        </w:rPr>
        <w:t>prepared by John</w:t>
      </w:r>
      <w:r w:rsidR="004D2E49">
        <w:rPr>
          <w:rFonts w:ascii="Calibri" w:hAnsi="Calibri" w:cs="Calibri"/>
        </w:rPr>
        <w:t xml:space="preserve"> Blyler</w:t>
      </w:r>
      <w:r>
        <w:rPr>
          <w:rFonts w:ascii="Calibri" w:hAnsi="Calibri" w:cs="Calibri"/>
        </w:rPr>
        <w:t>.</w:t>
      </w:r>
    </w:p>
    <w:p w14:paraId="601D0844" w14:textId="16284CCD" w:rsidR="00FE4683" w:rsidRPr="004310F7" w:rsidRDefault="00B50C4E" w:rsidP="00FE4683">
      <w:pPr>
        <w:pStyle w:val="NoSpacing"/>
        <w:numPr>
          <w:ilvl w:val="2"/>
          <w:numId w:val="15"/>
        </w:numPr>
        <w:rPr>
          <w:rFonts w:ascii="Calibri" w:hAnsi="Calibri" w:cs="Calibri"/>
          <w:color w:val="A5A5A5" w:themeColor="accent3"/>
        </w:rPr>
      </w:pPr>
      <w:r w:rsidRPr="004310F7">
        <w:rPr>
          <w:rFonts w:ascii="Calibri" w:hAnsi="Calibri" w:cs="Calibri"/>
          <w:color w:val="A5A5A5" w:themeColor="accent3"/>
        </w:rPr>
        <w:t>Updated schema and most of the comments incorporated.</w:t>
      </w:r>
    </w:p>
    <w:p w14:paraId="23171DE8" w14:textId="33C1F631" w:rsidR="00B50C4E" w:rsidRPr="004310F7" w:rsidRDefault="00B50C4E" w:rsidP="00FE4683">
      <w:pPr>
        <w:pStyle w:val="NoSpacing"/>
        <w:numPr>
          <w:ilvl w:val="2"/>
          <w:numId w:val="15"/>
        </w:numPr>
        <w:rPr>
          <w:rFonts w:ascii="Calibri" w:hAnsi="Calibri" w:cs="Calibri"/>
          <w:color w:val="A5A5A5" w:themeColor="accent3"/>
        </w:rPr>
      </w:pPr>
      <w:r w:rsidRPr="004310F7">
        <w:rPr>
          <w:rFonts w:ascii="Calibri" w:hAnsi="Calibri" w:cs="Calibri"/>
          <w:color w:val="A5A5A5" w:themeColor="accent3"/>
        </w:rPr>
        <w:t>September 16</w:t>
      </w:r>
      <w:r w:rsidRPr="004310F7">
        <w:rPr>
          <w:rFonts w:ascii="Calibri" w:hAnsi="Calibri" w:cs="Calibri"/>
          <w:color w:val="A5A5A5" w:themeColor="accent3"/>
          <w:vertAlign w:val="superscript"/>
        </w:rPr>
        <w:t>th</w:t>
      </w:r>
      <w:r w:rsidRPr="004310F7">
        <w:rPr>
          <w:rFonts w:ascii="Calibri" w:hAnsi="Calibri" w:cs="Calibri"/>
          <w:color w:val="A5A5A5" w:themeColor="accent3"/>
        </w:rPr>
        <w:t xml:space="preserve"> new version available with change bars indicating changes from the </w:t>
      </w:r>
      <w:proofErr w:type="spellStart"/>
      <w:r w:rsidRPr="004310F7">
        <w:rPr>
          <w:rFonts w:ascii="Calibri" w:hAnsi="Calibri" w:cs="Calibri"/>
          <w:color w:val="A5A5A5" w:themeColor="accent3"/>
        </w:rPr>
        <w:t>Accellera</w:t>
      </w:r>
      <w:proofErr w:type="spellEnd"/>
      <w:r w:rsidRPr="004310F7">
        <w:rPr>
          <w:rFonts w:ascii="Calibri" w:hAnsi="Calibri" w:cs="Calibri"/>
          <w:color w:val="A5A5A5" w:themeColor="accent3"/>
        </w:rPr>
        <w:t xml:space="preserve"> contribution.</w:t>
      </w:r>
    </w:p>
    <w:p w14:paraId="330E835A" w14:textId="77777777" w:rsidR="00B50C4E" w:rsidRDefault="00B50C4E" w:rsidP="00B50C4E">
      <w:pPr>
        <w:pStyle w:val="NoSpacing"/>
        <w:ind w:left="1980"/>
        <w:rPr>
          <w:rFonts w:ascii="Calibri" w:hAnsi="Calibri" w:cs="Calibri"/>
        </w:rPr>
      </w:pPr>
    </w:p>
    <w:p w14:paraId="35569763" w14:textId="77777777" w:rsidR="004C4861" w:rsidRPr="004C4861" w:rsidRDefault="004C4861" w:rsidP="001F7A45">
      <w:pPr>
        <w:pStyle w:val="NoSpacing"/>
        <w:ind w:left="216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08588686" w14:textId="77777777" w:rsidR="00FE4683" w:rsidRPr="001529C7" w:rsidRDefault="00FE4683" w:rsidP="00FE4683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stated.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7360300" w14:textId="3D18392A" w:rsidR="00CD0024" w:rsidRDefault="00C93717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Sept </w:t>
      </w:r>
      <w:r w:rsidR="00F32988">
        <w:rPr>
          <w:rFonts w:ascii="Calibri" w:hAnsi="Calibri" w:cs="Calibri"/>
        </w:rPr>
        <w:t>16</w:t>
      </w:r>
      <w:r w:rsidR="00CD0024">
        <w:rPr>
          <w:rFonts w:ascii="Calibri" w:hAnsi="Calibri" w:cs="Calibri"/>
        </w:rPr>
        <w:t>, 10:00-11:30 AM EST</w:t>
      </w:r>
    </w:p>
    <w:p w14:paraId="6555C351" w14:textId="6BB807AD" w:rsidR="0016466A" w:rsidRPr="000D6180" w:rsidRDefault="0016466A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Sept 30, 10:00</w:t>
      </w:r>
      <w:r w:rsidR="0039056B">
        <w:rPr>
          <w:rFonts w:ascii="Calibri" w:hAnsi="Calibri" w:cs="Calibri"/>
        </w:rPr>
        <w:t>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456BA77B" w14:textId="77777777" w:rsidR="00FE4683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</w:p>
    <w:p w14:paraId="49AACDA9" w14:textId="42780552" w:rsidR="00FE4683" w:rsidRPr="00FE4683" w:rsidRDefault="00FE4683" w:rsidP="00FE4683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John Blyler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(AMD,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Edwin Dankert (ARM, DR)</w:t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Jean-Michel Fernandez (</w:t>
      </w:r>
      <w:proofErr w:type="spellStart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Eyal Herzberg (Cadence, DR) 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Li Jun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lastRenderedPageBreak/>
        <w:t>Michael Velten (Infineon,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Kamlesh Pathak (Intel,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Richard Weber (Semifore, DR) 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</w:p>
    <w:p w14:paraId="3E2F87BF" w14:textId="77777777" w:rsidR="00FE4683" w:rsidRDefault="00FE4683" w:rsidP="00FE4683">
      <w:pPr>
        <w:pStyle w:val="NoSpacing"/>
        <w:rPr>
          <w:rFonts w:ascii="Calibri" w:hAnsi="Calibri" w:cs="Calibri"/>
        </w:rPr>
      </w:pPr>
    </w:p>
    <w:p w14:paraId="60B03A3C" w14:textId="6B907504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56AE1267" w14:textId="788D1635" w:rsidR="00FE4683" w:rsidRDefault="0016466A" w:rsidP="00FE4683">
      <w:pPr>
        <w:numPr>
          <w:ilvl w:val="1"/>
          <w:numId w:val="15"/>
        </w:numPr>
        <w:spacing w:before="120"/>
        <w:ind w:left="7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</w:t>
      </w:r>
      <w:r w:rsid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Courtright </w:t>
      </w:r>
      <w:r w:rsid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moves to adjourn.</w:t>
      </w:r>
      <w:r w:rsid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</w:t>
      </w:r>
      <w:r w:rsidR="00FE4683" w:rsidRPr="003B687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de Kock</w:t>
      </w:r>
      <w:r w:rsid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, </w:t>
      </w:r>
      <w:r w:rsidR="00FE4683"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 w:rsidR="00FE468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11: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07</w:t>
      </w:r>
      <w:r w:rsidR="00FE4683" w:rsidRPr="003827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EST.</w:t>
      </w:r>
    </w:p>
    <w:p w14:paraId="6F04D713" w14:textId="77777777" w:rsidR="00FE4683" w:rsidRPr="00255478" w:rsidRDefault="00FE4683" w:rsidP="00FE4683">
      <w:pPr>
        <w:pStyle w:val="ListParagraph"/>
        <w:numPr>
          <w:ilvl w:val="1"/>
          <w:numId w:val="15"/>
        </w:numPr>
        <w:spacing w:before="120"/>
        <w:ind w:left="7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by Richard Weber, WG Secretary.</w:t>
      </w:r>
    </w:p>
    <w:p w14:paraId="1FE6072D" w14:textId="77777777" w:rsidR="00FE4683" w:rsidRDefault="00FE4683" w:rsidP="00FE4683">
      <w:pPr>
        <w:pStyle w:val="NoSpacing"/>
        <w:rPr>
          <w:rFonts w:ascii="Calibri" w:hAnsi="Calibri" w:cs="Calibri"/>
        </w:rPr>
      </w:pPr>
    </w:p>
    <w:sectPr w:rsidR="00FE4683" w:rsidSect="00B43366">
      <w:headerReference w:type="default" r:id="rId21"/>
      <w:footerReference w:type="default" r:id="rId22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22F6" w14:textId="77777777" w:rsidR="00E133DD" w:rsidRDefault="00E133DD" w:rsidP="002E6905">
      <w:r>
        <w:separator/>
      </w:r>
    </w:p>
  </w:endnote>
  <w:endnote w:type="continuationSeparator" w:id="0">
    <w:p w14:paraId="4956DB4A" w14:textId="77777777" w:rsidR="00E133DD" w:rsidRDefault="00E133DD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A9B3" w14:textId="77777777" w:rsidR="00E133DD" w:rsidRDefault="00E133DD" w:rsidP="002E6905">
      <w:r>
        <w:separator/>
      </w:r>
    </w:p>
  </w:footnote>
  <w:footnote w:type="continuationSeparator" w:id="0">
    <w:p w14:paraId="5E60C5F6" w14:textId="77777777" w:rsidR="00E133DD" w:rsidRDefault="00E133DD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4980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068AE"/>
    <w:multiLevelType w:val="hybridMultilevel"/>
    <w:tmpl w:val="4B52E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1E11ECF"/>
    <w:multiLevelType w:val="hybridMultilevel"/>
    <w:tmpl w:val="6B449C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4"/>
  </w:num>
  <w:num w:numId="5">
    <w:abstractNumId w:val="0"/>
  </w:num>
  <w:num w:numId="6">
    <w:abstractNumId w:val="21"/>
  </w:num>
  <w:num w:numId="7">
    <w:abstractNumId w:val="2"/>
  </w:num>
  <w:num w:numId="8">
    <w:abstractNumId w:val="5"/>
  </w:num>
  <w:num w:numId="9">
    <w:abstractNumId w:val="22"/>
  </w:num>
  <w:num w:numId="10">
    <w:abstractNumId w:val="8"/>
  </w:num>
  <w:num w:numId="11">
    <w:abstractNumId w:val="19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18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  <w:num w:numId="24">
    <w:abstractNumId w:val="17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4D05"/>
    <w:rsid w:val="000C754A"/>
    <w:rsid w:val="001069B1"/>
    <w:rsid w:val="0016466A"/>
    <w:rsid w:val="001B2020"/>
    <w:rsid w:val="001E1008"/>
    <w:rsid w:val="001F7281"/>
    <w:rsid w:val="001F7A45"/>
    <w:rsid w:val="00290C67"/>
    <w:rsid w:val="0029504B"/>
    <w:rsid w:val="002D0415"/>
    <w:rsid w:val="002D6A35"/>
    <w:rsid w:val="002E6905"/>
    <w:rsid w:val="00333BC0"/>
    <w:rsid w:val="00382DB7"/>
    <w:rsid w:val="0038342F"/>
    <w:rsid w:val="0039056B"/>
    <w:rsid w:val="003E3AA4"/>
    <w:rsid w:val="004310F7"/>
    <w:rsid w:val="00440EBD"/>
    <w:rsid w:val="00441D93"/>
    <w:rsid w:val="0048211C"/>
    <w:rsid w:val="00483549"/>
    <w:rsid w:val="004A1CA2"/>
    <w:rsid w:val="004C4861"/>
    <w:rsid w:val="004D2E49"/>
    <w:rsid w:val="004E3B5C"/>
    <w:rsid w:val="004F596E"/>
    <w:rsid w:val="00517079"/>
    <w:rsid w:val="00517E21"/>
    <w:rsid w:val="005279C4"/>
    <w:rsid w:val="00567809"/>
    <w:rsid w:val="005917C6"/>
    <w:rsid w:val="005A08D4"/>
    <w:rsid w:val="00604168"/>
    <w:rsid w:val="0063429E"/>
    <w:rsid w:val="00652EB7"/>
    <w:rsid w:val="0069023B"/>
    <w:rsid w:val="00695E17"/>
    <w:rsid w:val="006B386D"/>
    <w:rsid w:val="007232BE"/>
    <w:rsid w:val="007671E2"/>
    <w:rsid w:val="007C7EB6"/>
    <w:rsid w:val="00820FA0"/>
    <w:rsid w:val="00833F20"/>
    <w:rsid w:val="00892001"/>
    <w:rsid w:val="008E057B"/>
    <w:rsid w:val="008E3857"/>
    <w:rsid w:val="008E761D"/>
    <w:rsid w:val="008F1DE5"/>
    <w:rsid w:val="008F37CC"/>
    <w:rsid w:val="00907066"/>
    <w:rsid w:val="00993242"/>
    <w:rsid w:val="009C2FC8"/>
    <w:rsid w:val="009C498F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AF0BC0"/>
    <w:rsid w:val="00AF6C38"/>
    <w:rsid w:val="00B43366"/>
    <w:rsid w:val="00B50C4E"/>
    <w:rsid w:val="00B527CA"/>
    <w:rsid w:val="00B65C25"/>
    <w:rsid w:val="00B76A06"/>
    <w:rsid w:val="00B83CAB"/>
    <w:rsid w:val="00B86072"/>
    <w:rsid w:val="00BF1A73"/>
    <w:rsid w:val="00C04F99"/>
    <w:rsid w:val="00C27386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061E0"/>
    <w:rsid w:val="00D13396"/>
    <w:rsid w:val="00D22B02"/>
    <w:rsid w:val="00D5338D"/>
    <w:rsid w:val="00D851C0"/>
    <w:rsid w:val="00D938EA"/>
    <w:rsid w:val="00DC7F4A"/>
    <w:rsid w:val="00E133DD"/>
    <w:rsid w:val="00E579A0"/>
    <w:rsid w:val="00E606E3"/>
    <w:rsid w:val="00E65521"/>
    <w:rsid w:val="00E719DC"/>
    <w:rsid w:val="00E73193"/>
    <w:rsid w:val="00E8316A"/>
    <w:rsid w:val="00EB6FB9"/>
    <w:rsid w:val="00EC52C8"/>
    <w:rsid w:val="00EE5CB1"/>
    <w:rsid w:val="00F17229"/>
    <w:rsid w:val="00F2168A"/>
    <w:rsid w:val="00F32988"/>
    <w:rsid w:val="00FC068E"/>
    <w:rsid w:val="00FE2FC2"/>
    <w:rsid w:val="00FE4683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1685/folder/WzIwLDEzNzk3NjAyXQ/WzIsODAwNzU3OTNd/" TargetMode="External"/><Relationship Id="rId13" Type="http://schemas.openxmlformats.org/officeDocument/2006/relationships/hyperlink" Target="https://ieee-sa.imeetcentral.com/p1685/doc/WzIsNzc3NzA5MDFd/w-ReviewCommentsOnAccelleraIpxactWgContribution" TargetMode="External"/><Relationship Id="rId18" Type="http://schemas.openxmlformats.org/officeDocument/2006/relationships/hyperlink" Target="https://ieee-sa.imeetcentral.com/p/aQAAAAAEz_S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doc/WzIsNzk2MDA5NjRd/?&amp;pgref=" TargetMode="External"/><Relationship Id="rId17" Type="http://schemas.openxmlformats.org/officeDocument/2006/relationships/hyperlink" Target="https://ieee-sa.imeetcentral.com/p/aQAAAAAEz_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/aQAAAAAEyMxq" TargetMode="External"/><Relationship Id="rId20" Type="http://schemas.openxmlformats.org/officeDocument/2006/relationships/hyperlink" Target="https://ieee-sa.imeetcentral.com/p/aQAAAAAEz_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1685/folder/WzIwLDEzNzEwMzA1XQ/WzIsNzQ1OTA1NjN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/aQAAAAAEyJ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hyperlink" Target="https://ieee-sa.imeetcentral.com/p/aQAAAAAEz_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/aQAAAAAEyJSW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2</cp:revision>
  <cp:lastPrinted>2019-10-01T14:16:00Z</cp:lastPrinted>
  <dcterms:created xsi:type="dcterms:W3CDTF">2021-09-13T06:26:00Z</dcterms:created>
  <dcterms:modified xsi:type="dcterms:W3CDTF">2021-09-13T06:26:00Z</dcterms:modified>
</cp:coreProperties>
</file>