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18001509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1B2AB0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5D7528">
        <w:rPr>
          <w:rFonts w:ascii="Calibri" w:hAnsi="Calibri" w:cs="Calibri"/>
        </w:rPr>
        <w:t>16</w:t>
      </w:r>
      <w:r w:rsidR="00F32988">
        <w:rPr>
          <w:rFonts w:ascii="Calibri" w:hAnsi="Calibri" w:cs="Calibri"/>
        </w:rPr>
        <w:t xml:space="preserve"> September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69335FC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088AF2C5" w14:textId="0CCBC8DD" w:rsidR="00025429" w:rsidRPr="000D6180" w:rsidRDefault="00025429" w:rsidP="0002542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</w:t>
      </w:r>
      <w:r w:rsidR="004B676A">
        <w:rPr>
          <w:rFonts w:asciiTheme="minorHAnsi" w:hAnsiTheme="minorHAnsi" w:cstheme="minorHAnsi"/>
          <w:i/>
          <w:color w:val="808080" w:themeColor="background1" w:themeShade="80"/>
        </w:rPr>
        <w:t>03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AM EST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55A7FB7D" w14:textId="26DBC9FB" w:rsidR="00025429" w:rsidRPr="00A63049" w:rsidRDefault="00025429" w:rsidP="00A63049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 </w:t>
      </w:r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634F8B0C" w14:textId="367455B1" w:rsidR="005279C4" w:rsidRPr="00A63049" w:rsidRDefault="00A63049" w:rsidP="00A63049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proofErr w:type="spellStart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Maheshkumar</w:t>
      </w:r>
      <w:proofErr w:type="spellEnd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Simpy</w:t>
      </w:r>
      <w:proofErr w:type="spellEnd"/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(Infineon, </w:t>
      </w:r>
      <w:r w:rsidR="005903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  <w:r w:rsidR="00E8316A" w:rsidRPr="00025429">
        <w:rPr>
          <w:rStyle w:val="Hyperlink"/>
          <w:rFonts w:ascii="Calibri" w:hAnsi="Calibri" w:cs="Calibri"/>
          <w:i/>
        </w:rPr>
        <w:br/>
      </w:r>
    </w:p>
    <w:p w14:paraId="7D963514" w14:textId="453C176E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2D5BA689" w14:textId="64F6933D" w:rsidR="00025429" w:rsidRPr="00025429" w:rsidRDefault="009B4D6C" w:rsidP="00025429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Vernier</w:t>
      </w:r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Mark</w:t>
      </w:r>
      <w:r w:rsidR="004B676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Noll </w:t>
      </w:r>
      <w:r w:rsidR="004B676A">
        <w:rPr>
          <w:rFonts w:asciiTheme="minorHAnsi" w:hAnsiTheme="minorHAnsi" w:cstheme="minorHAnsi"/>
          <w:i/>
          <w:color w:val="808080" w:themeColor="background1" w:themeShade="80"/>
        </w:rPr>
        <w:t>seconds the motion.</w:t>
      </w:r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850BF5F" w14:textId="77777777" w:rsidR="00025429" w:rsidRPr="00025429" w:rsidRDefault="00321C52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8" w:history="1">
        <w:r w:rsidR="005D7528">
          <w:rPr>
            <w:rStyle w:val="Hyperlink"/>
            <w:rFonts w:ascii="Calibri" w:hAnsi="Calibri" w:cs="Calibri"/>
          </w:rPr>
          <w:t>2021-09-02-minutes.docx</w:t>
        </w:r>
      </w:hyperlink>
    </w:p>
    <w:p w14:paraId="5F6CF853" w14:textId="082444E6" w:rsidR="002D6A35" w:rsidRPr="00BF1A73" w:rsidRDefault="009B4D6C" w:rsidP="00025429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Mark</w:t>
      </w:r>
      <w:r w:rsidR="00025429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Noll </w:t>
      </w:r>
      <w:r w:rsidR="00025429">
        <w:rPr>
          <w:rFonts w:asciiTheme="minorHAnsi" w:hAnsiTheme="minorHAnsi" w:cstheme="minorHAnsi"/>
          <w:i/>
          <w:color w:val="808080" w:themeColor="background1" w:themeShade="80"/>
        </w:rPr>
        <w:t>moves a motion to approve the minutes.</w:t>
      </w:r>
      <w:r w:rsidR="00025429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Li Jun</w:t>
      </w:r>
      <w:r w:rsidR="004B676A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025429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025429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approved.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11069856" w:rsidR="00833F20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  <w:shd w:val="clear" w:color="auto" w:fill="FFFF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63488415" w14:textId="77777777" w:rsidR="00025429" w:rsidRPr="00A402D6" w:rsidRDefault="00025429" w:rsidP="00025429">
      <w:pPr>
        <w:numPr>
          <w:ilvl w:val="0"/>
          <w:numId w:val="24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7000176E" w14:textId="77777777" w:rsidR="00025429" w:rsidRPr="00AA2E44" w:rsidRDefault="00025429" w:rsidP="00025429">
      <w:pPr>
        <w:numPr>
          <w:ilvl w:val="0"/>
          <w:numId w:val="24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Pr="00025429" w:rsidRDefault="00833F20" w:rsidP="00025429">
      <w:pPr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164EC797" w14:textId="74BF8EFD" w:rsidR="00025429" w:rsidRPr="00025429" w:rsidRDefault="00321C52" w:rsidP="0002542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808EE76" w14:textId="674BA3AD" w:rsidR="000C4D05" w:rsidRPr="00025429" w:rsidRDefault="00321C52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F83231">
          <w:rPr>
            <w:rStyle w:val="Hyperlink"/>
            <w:rFonts w:ascii="Calibri" w:hAnsi="Calibri" w:cs="Calibri"/>
          </w:rPr>
          <w:t>Comment 21</w:t>
        </w:r>
      </w:hyperlink>
    </w:p>
    <w:p w14:paraId="5BD30A0C" w14:textId="28ADF94E" w:rsidR="00025429" w:rsidRPr="005903BC" w:rsidRDefault="00264E4F" w:rsidP="00264E4F">
      <w:pPr>
        <w:pStyle w:val="NoSpacing"/>
        <w:ind w:left="1440"/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Erwin presented alternate wording for SCRs. New wording accepted.</w:t>
      </w:r>
    </w:p>
    <w:p w14:paraId="6FBD617E" w14:textId="7CE7B42B" w:rsidR="00025429" w:rsidRPr="009B4D6C" w:rsidRDefault="00321C52" w:rsidP="00F8323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3" w:history="1">
        <w:r w:rsidR="00F83231" w:rsidRPr="00F83231">
          <w:rPr>
            <w:rStyle w:val="Hyperlink"/>
            <w:rFonts w:ascii="Calibri" w:hAnsi="Calibri" w:cs="Calibri"/>
          </w:rPr>
          <w:t>Comment 24</w:t>
        </w:r>
      </w:hyperlink>
    </w:p>
    <w:p w14:paraId="5FF7D79F" w14:textId="7E970280" w:rsidR="009B4D6C" w:rsidRPr="005903BC" w:rsidRDefault="00264E4F" w:rsidP="009B4D6C">
      <w:pPr>
        <w:pStyle w:val="NoSpacing"/>
        <w:ind w:left="1440"/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Erwin presented alternate schema. New schema accepted.</w:t>
      </w:r>
    </w:p>
    <w:p w14:paraId="33682F7B" w14:textId="00E8C4AF" w:rsidR="009B4D6C" w:rsidRPr="00B819CE" w:rsidRDefault="004B676A" w:rsidP="00264E4F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29</w:t>
      </w:r>
    </w:p>
    <w:p w14:paraId="7CCE2265" w14:textId="393AF5B3" w:rsidR="00B819CE" w:rsidRPr="005903BC" w:rsidRDefault="00B819CE" w:rsidP="00B819CE">
      <w:pPr>
        <w:pStyle w:val="NoSpacing"/>
        <w:ind w:left="1440"/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Examples are incorrect.</w:t>
      </w:r>
      <w:r w:rsidR="00CC6168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Erwin to provide update to John Blyler.</w:t>
      </w:r>
    </w:p>
    <w:p w14:paraId="433C39C9" w14:textId="11EF6E58" w:rsidR="00B819CE" w:rsidRPr="00264E4F" w:rsidRDefault="00B819CE" w:rsidP="00264E4F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30</w:t>
      </w:r>
    </w:p>
    <w:p w14:paraId="53E6B4AF" w14:textId="236B883F" w:rsidR="00B819CE" w:rsidRPr="005903BC" w:rsidRDefault="00B819CE" w:rsidP="00B819CE">
      <w:pPr>
        <w:pStyle w:val="NoSpacing"/>
        <w:ind w:left="1440"/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SCR needed. No circular VLNV references. </w:t>
      </w:r>
      <w:r w:rsidR="005903BC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Jean-Michel Fernandez</w:t>
      </w: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to propose wording</w:t>
      </w:r>
      <w:r w:rsidR="00CC6168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to John Blyler.</w:t>
      </w:r>
    </w:p>
    <w:p w14:paraId="58B98BF5" w14:textId="49FE82DF" w:rsidR="004B676A" w:rsidRPr="00B819CE" w:rsidRDefault="004B676A" w:rsidP="00F8323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31</w:t>
      </w:r>
    </w:p>
    <w:p w14:paraId="3B6213C6" w14:textId="31573882" w:rsidR="00C76190" w:rsidRDefault="00B819CE" w:rsidP="005903BC">
      <w:pPr>
        <w:pStyle w:val="NoSpacing"/>
        <w:ind w:left="1440"/>
        <w:rPr>
          <w:rFonts w:ascii="Calibri" w:hAnsi="Calibri" w:cs="Calibri"/>
          <w:color w:val="808080" w:themeColor="background1" w:themeShade="80"/>
        </w:rPr>
      </w:pPr>
      <w:r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Schema and document attributes mismatch</w:t>
      </w:r>
      <w:r w:rsidR="001D7B7C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. Needs to be confirmed.  Packed defaults to true. </w:t>
      </w:r>
      <w:r w:rsidR="005903BC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Jean-Michel Fernandez</w:t>
      </w:r>
      <w:r w:rsidR="005903BC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</w:t>
      </w:r>
      <w:r w:rsidR="001D7B7C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to update</w:t>
      </w:r>
      <w:r w:rsidR="00CC6168">
        <w:rPr>
          <w:rStyle w:val="Hyperlink"/>
          <w:rFonts w:ascii="Calibri" w:hAnsi="Calibri" w:cs="Calibri"/>
          <w:color w:val="808080" w:themeColor="background1" w:themeShade="80"/>
          <w:u w:val="none"/>
        </w:rPr>
        <w:t>, r</w:t>
      </w:r>
      <w:r w:rsidR="002C15B1" w:rsidRPr="005903BC">
        <w:rPr>
          <w:rStyle w:val="Hyperlink"/>
          <w:rFonts w:ascii="Calibri" w:hAnsi="Calibri" w:cs="Calibri"/>
          <w:color w:val="808080" w:themeColor="background1" w:themeShade="80"/>
          <w:u w:val="none"/>
        </w:rPr>
        <w:t>echeck id attribute</w:t>
      </w:r>
      <w:r w:rsidR="00CC6168">
        <w:rPr>
          <w:rStyle w:val="Hyperlink"/>
          <w:rFonts w:ascii="Calibri" w:hAnsi="Calibri" w:cs="Calibri"/>
          <w:color w:val="808080" w:themeColor="background1" w:themeShade="80"/>
          <w:u w:val="none"/>
        </w:rPr>
        <w:t xml:space="preserve"> and provide wording to John Blyler.</w:t>
      </w:r>
    </w:p>
    <w:p w14:paraId="5935BDA8" w14:textId="77777777" w:rsidR="005903BC" w:rsidRPr="005903BC" w:rsidRDefault="005903BC" w:rsidP="005903BC">
      <w:pPr>
        <w:pStyle w:val="NoSpacing"/>
        <w:ind w:left="1440"/>
        <w:rPr>
          <w:rFonts w:ascii="Calibri" w:hAnsi="Calibri" w:cs="Calibri"/>
          <w:color w:val="808080" w:themeColor="background1" w:themeShade="80"/>
        </w:rPr>
      </w:pP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17125687" w14:textId="04C87D8F" w:rsidR="00B86072" w:rsidRPr="005903BC" w:rsidRDefault="00F32988" w:rsidP="00F32988">
      <w:pPr>
        <w:pStyle w:val="NoSpacing"/>
        <w:numPr>
          <w:ilvl w:val="1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5903BC">
        <w:rPr>
          <w:rFonts w:ascii="Calibri" w:hAnsi="Calibri" w:cs="Calibri"/>
          <w:color w:val="808080" w:themeColor="background1" w:themeShade="80"/>
        </w:rPr>
        <w:t>New version of document prepared by John.</w:t>
      </w:r>
    </w:p>
    <w:p w14:paraId="1A857812" w14:textId="554D4F8C" w:rsidR="001D7B7C" w:rsidRPr="005903BC" w:rsidRDefault="001D7B7C" w:rsidP="001D7B7C">
      <w:pPr>
        <w:pStyle w:val="NoSpacing"/>
        <w:ind w:left="1440"/>
        <w:rPr>
          <w:rFonts w:ascii="Calibri" w:hAnsi="Calibri" w:cs="Calibri"/>
          <w:color w:val="808080" w:themeColor="background1" w:themeShade="80"/>
        </w:rPr>
      </w:pPr>
      <w:r w:rsidRPr="005903BC">
        <w:rPr>
          <w:rFonts w:ascii="Calibri" w:hAnsi="Calibri" w:cs="Calibri"/>
          <w:color w:val="808080" w:themeColor="background1" w:themeShade="80"/>
        </w:rPr>
        <w:t>Not ready now but should be ready before the next meeting</w:t>
      </w:r>
      <w:r w:rsidR="002C15B1" w:rsidRPr="005903BC">
        <w:rPr>
          <w:rFonts w:ascii="Calibri" w:hAnsi="Calibri" w:cs="Calibri"/>
          <w:color w:val="808080" w:themeColor="background1" w:themeShade="80"/>
        </w:rPr>
        <w:t xml:space="preserve"> Monday</w:t>
      </w:r>
      <w:r w:rsidRPr="005903BC">
        <w:rPr>
          <w:rFonts w:ascii="Calibri" w:hAnsi="Calibri" w:cs="Calibri"/>
          <w:color w:val="808080" w:themeColor="background1" w:themeShade="80"/>
        </w:rPr>
        <w:t xml:space="preserve"> </w:t>
      </w:r>
      <w:r w:rsidR="00CC6168">
        <w:rPr>
          <w:rFonts w:ascii="Calibri" w:hAnsi="Calibri" w:cs="Calibri"/>
          <w:color w:val="808080" w:themeColor="background1" w:themeShade="80"/>
        </w:rPr>
        <w:t>September 20</w:t>
      </w:r>
      <w:r w:rsidR="00CC6168" w:rsidRPr="00CC6168">
        <w:rPr>
          <w:rFonts w:ascii="Calibri" w:hAnsi="Calibri" w:cs="Calibri"/>
          <w:color w:val="808080" w:themeColor="background1" w:themeShade="80"/>
          <w:vertAlign w:val="superscript"/>
        </w:rPr>
        <w:t>th</w:t>
      </w:r>
      <w:r w:rsidR="00CC6168">
        <w:rPr>
          <w:rFonts w:ascii="Calibri" w:hAnsi="Calibri" w:cs="Calibri"/>
          <w:color w:val="808080" w:themeColor="background1" w:themeShade="80"/>
        </w:rPr>
        <w:t>.</w:t>
      </w:r>
    </w:p>
    <w:p w14:paraId="3B16CED9" w14:textId="2924EA4B" w:rsidR="0073615D" w:rsidRPr="005903BC" w:rsidRDefault="005903BC" w:rsidP="001D7B7C">
      <w:pPr>
        <w:pStyle w:val="NoSpacing"/>
        <w:ind w:left="1440"/>
        <w:rPr>
          <w:rFonts w:ascii="Calibri" w:hAnsi="Calibri" w:cs="Calibri"/>
          <w:color w:val="808080" w:themeColor="background1" w:themeShade="80"/>
        </w:rPr>
      </w:pPr>
      <w:r w:rsidRPr="005903BC">
        <w:rPr>
          <w:rFonts w:ascii="Calibri" w:hAnsi="Calibri" w:cs="Calibri"/>
          <w:color w:val="808080" w:themeColor="background1" w:themeShade="80"/>
        </w:rPr>
        <w:t>Voting to be</w:t>
      </w:r>
      <w:r w:rsidR="0073615D" w:rsidRPr="005903BC">
        <w:rPr>
          <w:rFonts w:ascii="Calibri" w:hAnsi="Calibri" w:cs="Calibri"/>
          <w:color w:val="808080" w:themeColor="background1" w:themeShade="80"/>
        </w:rPr>
        <w:t xml:space="preserve"> online.</w:t>
      </w:r>
    </w:p>
    <w:p w14:paraId="13DEE668" w14:textId="6246B3B3" w:rsidR="00025429" w:rsidRPr="005903BC" w:rsidRDefault="001D7B7C" w:rsidP="00F32988">
      <w:pPr>
        <w:pStyle w:val="NoSpacing"/>
        <w:numPr>
          <w:ilvl w:val="1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5903BC">
        <w:rPr>
          <w:rFonts w:ascii="Calibri" w:hAnsi="Calibri" w:cs="Calibri"/>
          <w:color w:val="808080" w:themeColor="background1" w:themeShade="80"/>
        </w:rPr>
        <w:t xml:space="preserve">Plan to vote </w:t>
      </w:r>
      <w:r w:rsidR="002C15B1" w:rsidRPr="005903BC">
        <w:rPr>
          <w:rFonts w:ascii="Calibri" w:hAnsi="Calibri" w:cs="Calibri"/>
          <w:color w:val="808080" w:themeColor="background1" w:themeShade="80"/>
        </w:rPr>
        <w:t>to approve draft for mandatory IEEE review</w:t>
      </w:r>
      <w:r w:rsidRPr="005903BC">
        <w:rPr>
          <w:rFonts w:ascii="Calibri" w:hAnsi="Calibri" w:cs="Calibri"/>
          <w:color w:val="808080" w:themeColor="background1" w:themeShade="80"/>
        </w:rPr>
        <w:t xml:space="preserve"> next meeting</w:t>
      </w:r>
      <w:r w:rsidR="002C15B1" w:rsidRPr="005903BC">
        <w:rPr>
          <w:rFonts w:ascii="Calibri" w:hAnsi="Calibri" w:cs="Calibri"/>
          <w:color w:val="808080" w:themeColor="background1" w:themeShade="80"/>
        </w:rPr>
        <w:t xml:space="preserve"> Sept 30</w:t>
      </w:r>
      <w:r w:rsidRPr="005903BC">
        <w:rPr>
          <w:rFonts w:ascii="Calibri" w:hAnsi="Calibri" w:cs="Calibri"/>
          <w:color w:val="808080" w:themeColor="background1" w:themeShade="80"/>
        </w:rPr>
        <w:t>.</w:t>
      </w:r>
      <w:r w:rsidR="0073615D" w:rsidRPr="005903BC">
        <w:rPr>
          <w:rFonts w:ascii="Calibri" w:hAnsi="Calibri" w:cs="Calibri"/>
          <w:color w:val="808080" w:themeColor="background1" w:themeShade="80"/>
        </w:rPr>
        <w:t xml:space="preserve"> Form balloting group.</w:t>
      </w:r>
    </w:p>
    <w:p w14:paraId="198A1074" w14:textId="0FE75881" w:rsidR="00025429" w:rsidRPr="005903BC" w:rsidRDefault="00CC6168" w:rsidP="00F32988">
      <w:pPr>
        <w:pStyle w:val="NoSpacing"/>
        <w:numPr>
          <w:ilvl w:val="1"/>
          <w:numId w:val="15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T</w:t>
      </w:r>
      <w:r w:rsidR="0073615D" w:rsidRPr="005903BC">
        <w:rPr>
          <w:rFonts w:ascii="Calibri" w:hAnsi="Calibri" w:cs="Calibri"/>
          <w:color w:val="808080" w:themeColor="background1" w:themeShade="80"/>
        </w:rPr>
        <w:t xml:space="preserve">echnical </w:t>
      </w:r>
      <w:r>
        <w:rPr>
          <w:rFonts w:ascii="Calibri" w:hAnsi="Calibri" w:cs="Calibri"/>
          <w:color w:val="808080" w:themeColor="background1" w:themeShade="80"/>
        </w:rPr>
        <w:t xml:space="preserve">editing </w:t>
      </w:r>
      <w:r w:rsidR="0073615D" w:rsidRPr="005903BC">
        <w:rPr>
          <w:rFonts w:ascii="Calibri" w:hAnsi="Calibri" w:cs="Calibri"/>
          <w:color w:val="808080" w:themeColor="background1" w:themeShade="80"/>
        </w:rPr>
        <w:t xml:space="preserve">comments to be </w:t>
      </w:r>
      <w:r>
        <w:rPr>
          <w:rFonts w:ascii="Calibri" w:hAnsi="Calibri" w:cs="Calibri"/>
          <w:color w:val="808080" w:themeColor="background1" w:themeShade="80"/>
        </w:rPr>
        <w:t>made</w:t>
      </w:r>
      <w:r w:rsidR="0073615D" w:rsidRPr="005903BC">
        <w:rPr>
          <w:rFonts w:ascii="Calibri" w:hAnsi="Calibri" w:cs="Calibri"/>
          <w:color w:val="808080" w:themeColor="background1" w:themeShade="80"/>
        </w:rPr>
        <w:t xml:space="preserve"> by </w:t>
      </w:r>
      <w:r w:rsidR="005903BC" w:rsidRPr="005903BC">
        <w:rPr>
          <w:rFonts w:ascii="Calibri" w:hAnsi="Calibri" w:cs="Calibri"/>
          <w:color w:val="808080" w:themeColor="background1" w:themeShade="80"/>
        </w:rPr>
        <w:t xml:space="preserve">providing </w:t>
      </w:r>
      <w:r w:rsidR="0073615D" w:rsidRPr="005903BC">
        <w:rPr>
          <w:rFonts w:ascii="Calibri" w:hAnsi="Calibri" w:cs="Calibri"/>
          <w:color w:val="808080" w:themeColor="background1" w:themeShade="80"/>
        </w:rPr>
        <w:t>annotated PDF to John</w:t>
      </w:r>
      <w:r w:rsidR="005903BC" w:rsidRPr="005903BC">
        <w:rPr>
          <w:rFonts w:ascii="Calibri" w:hAnsi="Calibri" w:cs="Calibri"/>
          <w:color w:val="808080" w:themeColor="background1" w:themeShade="80"/>
        </w:rPr>
        <w:t xml:space="preserve"> Blyler</w:t>
      </w:r>
      <w:r w:rsidR="0073615D" w:rsidRPr="005903BC">
        <w:rPr>
          <w:rFonts w:ascii="Calibri" w:hAnsi="Calibri" w:cs="Calibri"/>
          <w:color w:val="808080" w:themeColor="background1" w:themeShade="80"/>
        </w:rPr>
        <w:t>.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6AB91402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59418889" w14:textId="6E8D2ACE" w:rsidR="00025429" w:rsidRPr="00CC6168" w:rsidRDefault="00025429" w:rsidP="00CC6168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585EB3B6" w:rsidR="00CD0024" w:rsidRDefault="00C93717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</w:t>
      </w:r>
      <w:r w:rsidR="00F83231">
        <w:rPr>
          <w:rFonts w:ascii="Calibri" w:hAnsi="Calibri" w:cs="Calibri"/>
        </w:rPr>
        <w:t>30</w:t>
      </w:r>
      <w:r w:rsidR="00CD0024">
        <w:rPr>
          <w:rFonts w:ascii="Calibri" w:hAnsi="Calibri" w:cs="Calibri"/>
        </w:rPr>
        <w:t>, 10:00-11:30 AM EST</w:t>
      </w:r>
    </w:p>
    <w:p w14:paraId="4421278E" w14:textId="77777777" w:rsidR="0073615D" w:rsidRPr="000D6180" w:rsidRDefault="0073615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77FDA050" w14:textId="77777777" w:rsidR="00025429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53DA41FE" w14:textId="77777777" w:rsidR="00025429" w:rsidRDefault="00025429" w:rsidP="00025429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77229798" w14:textId="16D2C797" w:rsidR="00025429" w:rsidRDefault="00025429" w:rsidP="00025429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Eyal Herzberg (Cadence, DR) 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051E98C2" w14:textId="1B0FA29B" w:rsidR="00025429" w:rsidRPr="00AF6C38" w:rsidRDefault="005903BC" w:rsidP="00025429">
      <w:pPr>
        <w:pStyle w:val="ListParagraph"/>
        <w:spacing w:before="120"/>
        <w:ind w:left="1440"/>
        <w:rPr>
          <w:rStyle w:val="Hyperlink"/>
          <w:rFonts w:asciiTheme="minorHAnsi" w:hAnsiTheme="minorHAnsi" w:cstheme="minorHAnsi"/>
          <w:i/>
          <w:color w:val="808080" w:themeColor="background1" w:themeShade="80"/>
          <w:sz w:val="22"/>
          <w:szCs w:val="22"/>
          <w:u w:val="none"/>
        </w:rPr>
      </w:pPr>
      <w:proofErr w:type="spellStart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Maheshkumar</w:t>
      </w:r>
      <w:proofErr w:type="spellEnd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A6304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Simpy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(Infineon,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="00025429"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16AEBA40" w14:textId="46BD7D23" w:rsidR="00D851C0" w:rsidRDefault="00D851C0" w:rsidP="00025429">
      <w:pPr>
        <w:pStyle w:val="NoSpacing"/>
        <w:ind w:left="720"/>
        <w:rPr>
          <w:rFonts w:ascii="Calibri" w:hAnsi="Calibri" w:cs="Calibri"/>
        </w:rPr>
      </w:pPr>
    </w:p>
    <w:p w14:paraId="60B03A3C" w14:textId="3282ADDB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7403F5C8" w14:textId="15BCC4D7" w:rsidR="00025429" w:rsidRPr="005903BC" w:rsidRDefault="001D7049" w:rsidP="005903BC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lastRenderedPageBreak/>
        <w:t>David</w:t>
      </w:r>
      <w:r w:rsidR="0002542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to adjourn.</w:t>
      </w:r>
      <w:r w:rsidR="00025429" w:rsidRPr="005903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="00025429" w:rsidRPr="005903B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WG Chair adjourned the meeting at 11:</w:t>
      </w:r>
      <w:r w:rsidRPr="005903B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04 </w:t>
      </w:r>
      <w:r w:rsidR="00025429" w:rsidRPr="005903B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AM EST.</w:t>
      </w:r>
    </w:p>
    <w:p w14:paraId="5A546DC5" w14:textId="4DD5ADD6" w:rsidR="00025429" w:rsidRPr="00025429" w:rsidRDefault="00025429" w:rsidP="00025429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by Richard Weber, WG Secretary.</w:t>
      </w:r>
    </w:p>
    <w:sectPr w:rsidR="00025429" w:rsidRPr="00025429" w:rsidSect="00B43366">
      <w:headerReference w:type="default" r:id="rId14"/>
      <w:footerReference w:type="default" r:id="rId15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A102" w14:textId="77777777" w:rsidR="00321C52" w:rsidRDefault="00321C52" w:rsidP="002E6905">
      <w:r>
        <w:separator/>
      </w:r>
    </w:p>
  </w:endnote>
  <w:endnote w:type="continuationSeparator" w:id="0">
    <w:p w14:paraId="2B5F164A" w14:textId="77777777" w:rsidR="00321C52" w:rsidRDefault="00321C5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2AF9" w14:textId="77777777" w:rsidR="00321C52" w:rsidRDefault="00321C52" w:rsidP="002E6905">
      <w:r>
        <w:separator/>
      </w:r>
    </w:p>
  </w:footnote>
  <w:footnote w:type="continuationSeparator" w:id="0">
    <w:p w14:paraId="482E63B8" w14:textId="77777777" w:rsidR="00321C52" w:rsidRDefault="00321C5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AF0A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25429"/>
    <w:rsid w:val="00051F26"/>
    <w:rsid w:val="00054A72"/>
    <w:rsid w:val="00073C8D"/>
    <w:rsid w:val="00080A0D"/>
    <w:rsid w:val="000C4D05"/>
    <w:rsid w:val="000C754A"/>
    <w:rsid w:val="001069B1"/>
    <w:rsid w:val="00133B21"/>
    <w:rsid w:val="001B2020"/>
    <w:rsid w:val="001B2AB0"/>
    <w:rsid w:val="001D7049"/>
    <w:rsid w:val="001D7B7C"/>
    <w:rsid w:val="001E1008"/>
    <w:rsid w:val="001F7281"/>
    <w:rsid w:val="001F7A45"/>
    <w:rsid w:val="00264E4F"/>
    <w:rsid w:val="00290C67"/>
    <w:rsid w:val="0029504B"/>
    <w:rsid w:val="002C15B1"/>
    <w:rsid w:val="002D6A35"/>
    <w:rsid w:val="002E6905"/>
    <w:rsid w:val="00321C52"/>
    <w:rsid w:val="00333BC0"/>
    <w:rsid w:val="00382DB7"/>
    <w:rsid w:val="0038342F"/>
    <w:rsid w:val="003E3AA4"/>
    <w:rsid w:val="00441D93"/>
    <w:rsid w:val="00483549"/>
    <w:rsid w:val="004A1CA2"/>
    <w:rsid w:val="004B676A"/>
    <w:rsid w:val="004C4861"/>
    <w:rsid w:val="004E3B5C"/>
    <w:rsid w:val="004F596E"/>
    <w:rsid w:val="00517079"/>
    <w:rsid w:val="00517E21"/>
    <w:rsid w:val="005279C4"/>
    <w:rsid w:val="00567809"/>
    <w:rsid w:val="005903BC"/>
    <w:rsid w:val="005917C6"/>
    <w:rsid w:val="005A08D4"/>
    <w:rsid w:val="005D7528"/>
    <w:rsid w:val="00604168"/>
    <w:rsid w:val="0063429E"/>
    <w:rsid w:val="00652EB7"/>
    <w:rsid w:val="00695E17"/>
    <w:rsid w:val="006B386D"/>
    <w:rsid w:val="007232BE"/>
    <w:rsid w:val="0073615D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B4D6C"/>
    <w:rsid w:val="009C2FC8"/>
    <w:rsid w:val="009C498F"/>
    <w:rsid w:val="009F3291"/>
    <w:rsid w:val="00A2720C"/>
    <w:rsid w:val="00A34D80"/>
    <w:rsid w:val="00A63049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19CE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C6168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EE5CB1"/>
    <w:rsid w:val="00F17229"/>
    <w:rsid w:val="00F2168A"/>
    <w:rsid w:val="00F32988"/>
    <w:rsid w:val="00F83231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1685/folder/WzIwLDEzNzk3NjAyXQ/WzIsODA3NjYzODBd/" TargetMode="External"/><Relationship Id="rId13" Type="http://schemas.openxmlformats.org/officeDocument/2006/relationships/hyperlink" Target="https://ieee-sa.imeetcentral.com/p1685/doc/WzIsODA3Mzc0MThd/w-Comment24AddIDOnModuleParametersArraysAndV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doc/WzIsODAyNTQxMDJd/?&amp;pgref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104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Richard Weber</cp:lastModifiedBy>
  <cp:revision>31</cp:revision>
  <cp:lastPrinted>2019-10-01T14:16:00Z</cp:lastPrinted>
  <dcterms:created xsi:type="dcterms:W3CDTF">2020-02-04T18:16:00Z</dcterms:created>
  <dcterms:modified xsi:type="dcterms:W3CDTF">2021-09-23T18:47:00Z</dcterms:modified>
</cp:coreProperties>
</file>