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84" w:tblpY="46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eastAsia" w:eastAsia="宋体"/>
                <w:b/>
                <w:sz w:val="22"/>
                <w:lang w:val="en-US" w:eastAsia="zh-CN"/>
              </w:rPr>
            </w:pPr>
            <w:r>
              <w:rPr>
                <w:b/>
                <w:sz w:val="24"/>
              </w:rPr>
              <w:t>3161</w:t>
            </w:r>
            <w:r>
              <w:rPr>
                <w:rFonts w:hint="eastAsia"/>
                <w:b/>
                <w:sz w:val="24"/>
                <w:highlight w:val="none"/>
              </w:rPr>
              <w:t>-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highlight w:val="none"/>
              </w:rPr>
              <w:t>-N</w:t>
            </w:r>
            <w:r>
              <w:rPr>
                <w:b/>
                <w:sz w:val="24"/>
                <w:highlight w:val="none"/>
              </w:rPr>
              <w:t>000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Plenary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>
              <w:rPr>
                <w:rFonts w:hint="eastAsia"/>
                <w:sz w:val="22"/>
                <w:lang w:val="en-US" w:eastAsia="zh-CN"/>
              </w:rPr>
              <w:t>9</w:t>
            </w:r>
            <w:r>
              <w:rPr>
                <w:rFonts w:hint="eastAsia"/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3161 Working Group (DRS WG)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December 15th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from 1</w:t>
            </w:r>
            <w:r>
              <w:rPr>
                <w:rFonts w:hint="eastAsia"/>
                <w:sz w:val="22"/>
                <w:lang w:val="en-US" w:eastAsia="zh-CN"/>
              </w:rPr>
              <w:t>6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  <w:r>
              <w:rPr>
                <w:rFonts w:hint="eastAsia"/>
                <w:sz w:val="22"/>
              </w:rPr>
              <w:t>0 Beijing Time</w:t>
            </w:r>
          </w:p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WINSHARE CONFERENCE CENTER, No.238, Sanse Road, Jinjiang District, Chengdu, Sichuan,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 (Vice-Chair)</w:t>
            </w:r>
          </w:p>
        </w:tc>
      </w:tr>
    </w:tbl>
    <w:p>
      <w:pPr>
        <w:spacing w:before="156" w:beforeLines="50"/>
        <w:jc w:val="center"/>
        <w:rPr>
          <w:b/>
          <w:sz w:val="28"/>
        </w:rPr>
      </w:pPr>
      <w:r>
        <w:rPr>
          <w:b/>
          <w:sz w:val="28"/>
        </w:rPr>
        <w:t>Meeting Minutes</w:t>
      </w:r>
      <w:r>
        <w:rPr>
          <w:rFonts w:hint="eastAsia"/>
          <w:b/>
          <w:sz w:val="28"/>
        </w:rPr>
        <w:t xml:space="preserve"> of </w:t>
      </w:r>
      <w:r>
        <w:rPr>
          <w:b/>
          <w:sz w:val="28"/>
        </w:rPr>
        <w:t xml:space="preserve">the </w:t>
      </w:r>
      <w:r>
        <w:rPr>
          <w:rFonts w:hint="eastAsia"/>
          <w:b/>
          <w:sz w:val="28"/>
          <w:lang w:val="en-US" w:eastAsia="zh-CN"/>
        </w:rPr>
        <w:t>9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3161 Working Group </w:t>
      </w:r>
      <w:r>
        <w:rPr>
          <w:rFonts w:hint="eastAsia"/>
          <w:b/>
          <w:sz w:val="28"/>
        </w:rPr>
        <w:t>Plenary</w:t>
      </w:r>
      <w:r>
        <w:rPr>
          <w:b/>
          <w:sz w:val="28"/>
        </w:rPr>
        <w:t xml:space="preserve"> Meeting</w:t>
      </w:r>
    </w:p>
    <w:p>
      <w:pPr>
        <w:spacing w:before="156" w:beforeLines="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i/>
          <w:sz w:val="24"/>
          <w:szCs w:val="24"/>
        </w:rPr>
        <w:t>Meeting</w:t>
      </w:r>
      <w:r>
        <w:rPr>
          <w:rFonts w:ascii="Times New Roman" w:hAnsi="Times New Roman"/>
          <w:i/>
          <w:sz w:val="24"/>
          <w:szCs w:val="24"/>
        </w:rPr>
        <w:t xml:space="preserve"> Minutes recorded by: M</w:t>
      </w:r>
      <w:r>
        <w:rPr>
          <w:rFonts w:hint="eastAsia"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 Zhengyuan Zhu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 xml:space="preserve"> (3161) Working Group plenary meeting </w:t>
      </w:r>
      <w:r>
        <w:rPr>
          <w:rFonts w:hint="eastAsia"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 xml:space="preserve">s held </w:t>
      </w:r>
      <w:r>
        <w:rPr>
          <w:rFonts w:hint="eastAsia" w:ascii="Times New Roman" w:hAnsi="Times New Roman"/>
          <w:sz w:val="24"/>
          <w:szCs w:val="24"/>
        </w:rPr>
        <w:t xml:space="preserve">in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Sichuan</w:t>
      </w:r>
      <w:r>
        <w:rPr>
          <w:rFonts w:hint="eastAsia" w:ascii="Times New Roman" w:hAnsi="Times New Roman"/>
          <w:sz w:val="24"/>
          <w:szCs w:val="24"/>
        </w:rPr>
        <w:t xml:space="preserve">, China. </w:t>
      </w:r>
    </w:p>
    <w:p>
      <w:pPr>
        <w:spacing w:before="156" w:beforeLines="50" w:after="156"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the Agenda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approve the meeting agenda. (Mover: M</w:t>
      </w:r>
      <w:r>
        <w:rPr>
          <w:rFonts w:hint="eastAsia"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Zhengyuan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Zhu</w:t>
      </w:r>
      <w:r>
        <w:rPr>
          <w:rFonts w:ascii="Times New Roman" w:hAnsi="Times New Roman"/>
          <w:sz w:val="24"/>
          <w:szCs w:val="24"/>
        </w:rPr>
        <w:t>; Second: Ms. Xinbei Bai). The agenda is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ent, Copyright, Individual Participant Behavior Policy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r. Zhengyuan Zhu</w:t>
      </w:r>
      <w:r>
        <w:rPr>
          <w:rFonts w:ascii="Times New Roman" w:hAnsi="Times New Roman"/>
          <w:sz w:val="24"/>
          <w:szCs w:val="24"/>
        </w:rPr>
        <w:t xml:space="preserve"> presented the Patent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Copyright, and </w:t>
      </w:r>
      <w:r>
        <w:rPr>
          <w:rFonts w:hint="eastAsia" w:ascii="Times New Roman" w:hAnsi="Times New Roman"/>
          <w:sz w:val="24"/>
          <w:szCs w:val="24"/>
        </w:rPr>
        <w:t>Participant</w:t>
      </w:r>
      <w:r>
        <w:rPr>
          <w:rFonts w:ascii="Times New Roman" w:hAnsi="Times New Roman"/>
          <w:sz w:val="24"/>
          <w:szCs w:val="24"/>
        </w:rPr>
        <w:t xml:space="preserve"> Behavior slides at the meeting. There were no questions or concerns. All working group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240"/>
        <w:rPr>
          <w:rFonts w:hint="eastAsia" w:ascii="Times New Roman" w:hAnsi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sz w:val="24"/>
          <w:szCs w:val="24"/>
          <w:highlight w:val="none"/>
        </w:rPr>
        <w:t>Approval</w:t>
      </w:r>
      <w:r>
        <w:rPr>
          <w:rFonts w:hint="eastAsia" w:ascii="Times New Roman" w:hAnsi="Times New Roman"/>
          <w:b/>
          <w:sz w:val="24"/>
          <w:szCs w:val="24"/>
        </w:rPr>
        <w:t xml:space="preserve"> of the 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contribution of P3161.4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</w:t>
      </w:r>
      <w:r>
        <w:rPr>
          <w:rFonts w:hint="eastAsia" w:ascii="Times New Roman" w:hAnsi="Times New Roman"/>
          <w:bCs/>
          <w:sz w:val="24"/>
          <w:szCs w:val="24"/>
        </w:rPr>
        <w:t>contribution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of P3161</w:t>
      </w:r>
      <w:r>
        <w:rPr>
          <w:rFonts w:hint="eastAsia" w:ascii="Times New Roman" w:hAnsi="Times New Roman"/>
          <w:bCs/>
          <w:sz w:val="24"/>
          <w:szCs w:val="24"/>
        </w:rPr>
        <w:t>.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(Mover: M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hint="eastAsia" w:ascii="Times New Roman" w:hAnsi="Times New Roman"/>
          <w:bCs/>
          <w:sz w:val="24"/>
          <w:szCs w:val="24"/>
        </w:rPr>
        <w:t>Bo Shen</w:t>
      </w:r>
      <w:r>
        <w:rPr>
          <w:rFonts w:ascii="Times New Roman" w:hAnsi="Times New Roman"/>
          <w:bCs/>
          <w:sz w:val="24"/>
          <w:szCs w:val="24"/>
        </w:rPr>
        <w:t xml:space="preserve">; Second: </w:t>
      </w:r>
      <w:r>
        <w:rPr>
          <w:rFonts w:ascii="Times New Roman" w:hAnsi="Times New Roman"/>
          <w:bCs/>
          <w:sz w:val="24"/>
          <w:szCs w:val="24"/>
          <w:highlight w:val="none"/>
        </w:rPr>
        <w:t>Ms. Xinbei Bai</w:t>
      </w:r>
      <w:r>
        <w:rPr>
          <w:rFonts w:ascii="Times New Roman" w:hAnsi="Times New Roman"/>
          <w:bCs/>
          <w:sz w:val="24"/>
          <w:szCs w:val="24"/>
        </w:rPr>
        <w:t>). M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hint="eastAsia" w:ascii="Times New Roman" w:hAnsi="Times New Roman"/>
          <w:bCs/>
          <w:sz w:val="24"/>
          <w:szCs w:val="24"/>
        </w:rPr>
        <w:t>Bo Shen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introduced the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contribution.</w:t>
      </w:r>
      <w:r>
        <w:rPr>
          <w:rFonts w:ascii="Times New Roman" w:hAnsi="Times New Roman"/>
          <w:bCs/>
          <w:sz w:val="24"/>
          <w:szCs w:val="24"/>
        </w:rPr>
        <w:t xml:space="preserve">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spacing w:after="156" w:afterLines="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It was rejected</w:t>
      </w:r>
      <w:r>
        <w:rPr>
          <w:rFonts w:ascii="Times New Roman" w:hAnsi="Times New Roman"/>
          <w:sz w:val="24"/>
          <w:szCs w:val="24"/>
        </w:rPr>
        <w:t xml:space="preserve"> on thi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meeting;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contributor need </w:t>
      </w:r>
      <w:r>
        <w:rPr>
          <w:rFonts w:hint="eastAsia"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update the </w:t>
      </w:r>
      <w:r>
        <w:rPr>
          <w:rFonts w:hint="eastAsia" w:ascii="Times New Roman" w:hAnsi="Times New Roman"/>
          <w:sz w:val="24"/>
          <w:szCs w:val="24"/>
        </w:rPr>
        <w:t>text and</w:t>
      </w:r>
      <w:r>
        <w:rPr>
          <w:rFonts w:ascii="Times New Roman" w:hAnsi="Times New Roman"/>
          <w:sz w:val="24"/>
          <w:szCs w:val="24"/>
        </w:rPr>
        <w:t xml:space="preserve"> resubmit on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next </w:t>
      </w:r>
      <w:r>
        <w:rPr>
          <w:rFonts w:ascii="Times New Roman" w:hAnsi="Times New Roman"/>
          <w:sz w:val="24"/>
          <w:szCs w:val="24"/>
        </w:rPr>
        <w:t>meeting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spacing w:after="240"/>
        <w:rPr>
          <w:rFonts w:hint="default" w:ascii="Times New Roman" w:hAnsi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sz w:val="24"/>
          <w:szCs w:val="24"/>
          <w:highlight w:val="none"/>
        </w:rPr>
        <w:t>Approval</w:t>
      </w:r>
      <w:r>
        <w:rPr>
          <w:rFonts w:hint="eastAsia" w:ascii="Times New Roman" w:hAnsi="Times New Roman"/>
          <w:b/>
          <w:sz w:val="24"/>
          <w:szCs w:val="24"/>
        </w:rPr>
        <w:t xml:space="preserve"> of the 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contribution of P3161.3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  <w:t>Motion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to approve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hint="eastAsia" w:ascii="Times New Roman" w:hAnsi="Times New Roman"/>
          <w:bCs/>
          <w:sz w:val="24"/>
          <w:szCs w:val="24"/>
        </w:rPr>
        <w:t>contribution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of P3161</w:t>
      </w:r>
      <w:r>
        <w:rPr>
          <w:rFonts w:hint="eastAsia" w:ascii="Times New Roman" w:hAnsi="Times New Roman"/>
          <w:bCs/>
          <w:sz w:val="24"/>
          <w:szCs w:val="24"/>
        </w:rPr>
        <w:t>.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(Mover: M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  <w:highlight w:val="none"/>
        </w:rPr>
        <w:t>.</w:t>
      </w:r>
      <w:r>
        <w:rPr>
          <w:rFonts w:hint="eastAsia" w:ascii="Times New Roman" w:hAnsi="Times New Roman"/>
          <w:bCs/>
          <w:sz w:val="24"/>
          <w:szCs w:val="24"/>
          <w:highlight w:val="none"/>
        </w:rPr>
        <w:t>Jiacheng Jiang</w:t>
      </w:r>
      <w:r>
        <w:rPr>
          <w:rFonts w:ascii="Times New Roman" w:hAnsi="Times New Roman"/>
          <w:bCs/>
          <w:sz w:val="24"/>
          <w:szCs w:val="24"/>
          <w:highlight w:val="none"/>
        </w:rPr>
        <w:t>; Second: Ms. Xinbei Bai). M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  <w:highlight w:val="none"/>
        </w:rPr>
        <w:t>.</w:t>
      </w:r>
      <w:r>
        <w:rPr>
          <w:rFonts w:hint="eastAsia" w:ascii="Times New Roman" w:hAnsi="Times New Roman"/>
          <w:bCs/>
          <w:sz w:val="24"/>
          <w:szCs w:val="24"/>
          <w:highlight w:val="none"/>
        </w:rPr>
        <w:t>Jiacheng Jiang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introduced the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contribution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highlight w:val="none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  <w:highlight w:val="none"/>
        </w:rPr>
        <w:t>:</w:t>
      </w:r>
    </w:p>
    <w:p>
      <w:pPr>
        <w:spacing w:after="156" w:afterLines="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It was rejected</w:t>
      </w:r>
      <w:r>
        <w:rPr>
          <w:rFonts w:ascii="Times New Roman" w:hAnsi="Times New Roman"/>
          <w:sz w:val="24"/>
          <w:szCs w:val="24"/>
        </w:rPr>
        <w:t xml:space="preserve"> on thi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meeting;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contributor need </w:t>
      </w:r>
      <w:r>
        <w:rPr>
          <w:rFonts w:hint="eastAsia"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update the </w:t>
      </w:r>
      <w:r>
        <w:rPr>
          <w:rFonts w:hint="eastAsia" w:ascii="Times New Roman" w:hAnsi="Times New Roman"/>
          <w:sz w:val="24"/>
          <w:szCs w:val="24"/>
        </w:rPr>
        <w:t>text and</w:t>
      </w:r>
      <w:r>
        <w:rPr>
          <w:rFonts w:ascii="Times New Roman" w:hAnsi="Times New Roman"/>
          <w:sz w:val="24"/>
          <w:szCs w:val="24"/>
        </w:rPr>
        <w:t xml:space="preserve"> resubmit on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next </w:t>
      </w:r>
      <w:r>
        <w:rPr>
          <w:rFonts w:ascii="Times New Roman" w:hAnsi="Times New Roman"/>
          <w:sz w:val="24"/>
          <w:szCs w:val="24"/>
        </w:rPr>
        <w:t>meeting</w:t>
      </w:r>
      <w:r>
        <w:rPr>
          <w:rFonts w:hint="eastAsia" w:ascii="Times New Roman" w:hAnsi="Times New Roman"/>
          <w:sz w:val="24"/>
          <w:szCs w:val="24"/>
        </w:rPr>
        <w:t>.</w:t>
      </w:r>
      <w:bookmarkStart w:id="0" w:name="_GoBack"/>
      <w:bookmarkEnd w:id="0"/>
    </w:p>
    <w:p>
      <w:pPr>
        <w:spacing w:after="240"/>
        <w:rPr>
          <w:rFonts w:hint="default" w:ascii="Times New Roman" w:hAnsi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sz w:val="24"/>
          <w:szCs w:val="24"/>
          <w:highlight w:val="none"/>
        </w:rPr>
        <w:t>Approval</w:t>
      </w:r>
      <w:r>
        <w:rPr>
          <w:rFonts w:hint="eastAsia" w:ascii="Times New Roman" w:hAnsi="Times New Roman"/>
          <w:b/>
          <w:sz w:val="24"/>
          <w:szCs w:val="24"/>
        </w:rPr>
        <w:t xml:space="preserve"> of the 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contribution of P3161.2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  <w:t>Motion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to approve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hint="eastAsia" w:ascii="Times New Roman" w:hAnsi="Times New Roman"/>
          <w:bCs/>
          <w:sz w:val="24"/>
          <w:szCs w:val="24"/>
        </w:rPr>
        <w:t>contribution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of P3161</w:t>
      </w:r>
      <w:r>
        <w:rPr>
          <w:rFonts w:hint="eastAsia" w:ascii="Times New Roman" w:hAnsi="Times New Roman"/>
          <w:bCs/>
          <w:sz w:val="24"/>
          <w:szCs w:val="24"/>
        </w:rPr>
        <w:t>.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2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(Mover: M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  <w:highlight w:val="none"/>
        </w:rPr>
        <w:t>.</w:t>
      </w:r>
      <w:r>
        <w:rPr>
          <w:rFonts w:hint="eastAsia" w:ascii="Times New Roman" w:hAnsi="Times New Roman"/>
          <w:bCs/>
          <w:sz w:val="24"/>
          <w:szCs w:val="24"/>
          <w:highlight w:val="none"/>
        </w:rPr>
        <w:t xml:space="preserve"> Peng Chen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; Second: Ms. Xinbei Bai). M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  <w:highlight w:val="none"/>
        </w:rPr>
        <w:t>.</w:t>
      </w:r>
      <w:r>
        <w:rPr>
          <w:rFonts w:hint="eastAsia" w:ascii="Times New Roman" w:hAnsi="Times New Roman"/>
          <w:bCs/>
          <w:sz w:val="24"/>
          <w:szCs w:val="24"/>
          <w:highlight w:val="none"/>
        </w:rPr>
        <w:t xml:space="preserve"> Peng Chen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introduced the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contribution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highlight w:val="none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  <w:highlight w:val="none"/>
        </w:rPr>
        <w:t>:</w:t>
      </w:r>
    </w:p>
    <w:p>
      <w:pPr>
        <w:spacing w:after="156" w:afterLines="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It was rejected</w:t>
      </w:r>
      <w:r>
        <w:rPr>
          <w:rFonts w:ascii="Times New Roman" w:hAnsi="Times New Roman"/>
          <w:sz w:val="24"/>
          <w:szCs w:val="24"/>
        </w:rPr>
        <w:t xml:space="preserve"> on thi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meeting;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contributor need </w:t>
      </w:r>
      <w:r>
        <w:rPr>
          <w:rFonts w:hint="eastAsia"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update the </w:t>
      </w:r>
      <w:r>
        <w:rPr>
          <w:rFonts w:hint="eastAsia" w:ascii="Times New Roman" w:hAnsi="Times New Roman"/>
          <w:sz w:val="24"/>
          <w:szCs w:val="24"/>
        </w:rPr>
        <w:t>text and</w:t>
      </w:r>
      <w:r>
        <w:rPr>
          <w:rFonts w:ascii="Times New Roman" w:hAnsi="Times New Roman"/>
          <w:sz w:val="24"/>
          <w:szCs w:val="24"/>
        </w:rPr>
        <w:t xml:space="preserve"> resubmit on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next </w:t>
      </w:r>
      <w:r>
        <w:rPr>
          <w:rFonts w:ascii="Times New Roman" w:hAnsi="Times New Roman"/>
          <w:sz w:val="24"/>
          <w:szCs w:val="24"/>
        </w:rPr>
        <w:t>meeting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next </w:t>
      </w:r>
      <w:r>
        <w:rPr>
          <w:rFonts w:hint="eastAsia" w:ascii="Times New Roman" w:hAnsi="Times New Roman"/>
          <w:sz w:val="24"/>
          <w:szCs w:val="24"/>
        </w:rPr>
        <w:t>plenary session</w:t>
      </w:r>
      <w:r>
        <w:rPr>
          <w:rFonts w:ascii="Times New Roman" w:hAnsi="Times New Roman"/>
          <w:sz w:val="24"/>
          <w:szCs w:val="24"/>
        </w:rPr>
        <w:t xml:space="preserve"> is scheduled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March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/>
          <w:sz w:val="24"/>
          <w:szCs w:val="24"/>
        </w:rPr>
        <w:t xml:space="preserve">. The Meeting notice will be posted on our official website one month in advance. Remote attendees can request </w:t>
      </w:r>
      <w:r>
        <w:rPr>
          <w:rFonts w:hint="eastAsia" w:ascii="Times New Roman" w:hAnsi="Times New Roman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a teleconference</w:t>
      </w:r>
      <w:r>
        <w:rPr>
          <w:rFonts w:hint="eastAsia" w:ascii="Times New Roman" w:hAnsi="Times New Roman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minutes was approved by all attendees. The meeting closed at 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hint="eastAsia" w:ascii="Times New Roman" w:hAnsi="Times New Roman"/>
          <w:sz w:val="24"/>
          <w:szCs w:val="24"/>
        </w:rPr>
        <w:t>December 15th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Attachments</w:t>
      </w:r>
      <w:r>
        <w:t>: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hint="eastAsia"/>
        </w:rPr>
        <w:t>A</w:t>
      </w:r>
      <w:r>
        <w:t>nnex 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IEEE C/DC 3161 Working Group Plenary Meeting Agend</w:t>
      </w:r>
      <w:r>
        <w:rPr>
          <w:rFonts w:hint="eastAsia"/>
          <w:b/>
          <w:sz w:val="28"/>
          <w:szCs w:val="28"/>
        </w:rPr>
        <w:t>a</w:t>
      </w:r>
    </w:p>
    <w:p>
      <w:pPr>
        <w:jc w:val="center"/>
        <w:rPr>
          <w:b/>
          <w:sz w:val="28"/>
          <w:szCs w:val="28"/>
        </w:rPr>
      </w:pPr>
    </w:p>
    <w:p>
      <w:pPr>
        <w:widowControl/>
        <w:jc w:val="left"/>
      </w:pPr>
    </w:p>
    <w:tbl>
      <w:tblPr>
        <w:tblStyle w:val="4"/>
        <w:tblpPr w:leftFromText="180" w:rightFromText="180" w:vertAnchor="page" w:horzAnchor="margin" w:tblpY="2688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610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vAlign w:val="center"/>
          </w:tcPr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December 15th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from 1</w:t>
            </w:r>
            <w:r>
              <w:rPr>
                <w:rFonts w:hint="eastAsia"/>
                <w:sz w:val="22"/>
                <w:lang w:val="en-US" w:eastAsia="zh-CN"/>
              </w:rPr>
              <w:t>6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  <w:r>
              <w:rPr>
                <w:rFonts w:hint="eastAsia"/>
                <w:sz w:val="22"/>
              </w:rPr>
              <w:t>0 Beijing Time</w:t>
            </w:r>
          </w:p>
          <w:p>
            <w:pPr>
              <w:ind w:left="773" w:hanging="773" w:hangingChars="350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rFonts w:hint="eastAsia"/>
                <w:sz w:val="22"/>
              </w:rPr>
              <w:t>WINSHARE CONFERENCE CENTER, No.238, Sanse Road, Jinjiang District, Chengdu, Sichuan,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7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6" w:type="pct"/>
            <w:vAlign w:val="center"/>
          </w:tcPr>
          <w:p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5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7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6" w:type="pct"/>
            <w:vAlign w:val="center"/>
          </w:tcPr>
          <w:p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policy statement</w:t>
            </w:r>
            <w:r>
              <w:rPr>
                <w:rFonts w:hint="eastAsia"/>
                <w:lang w:val="en-US" w:eastAsia="zh-CN"/>
              </w:rPr>
              <w:t>: P</w:t>
            </w:r>
            <w:r>
              <w:rPr>
                <w:rFonts w:hint="eastAsia"/>
              </w:rPr>
              <w:t>atent</w:t>
            </w:r>
            <w:r>
              <w:rPr>
                <w:rFonts w:hint="eastAsia"/>
                <w:lang w:val="en-US" w:eastAsia="zh-CN"/>
              </w:rPr>
              <w:t>, c</w:t>
            </w:r>
            <w:r>
              <w:t xml:space="preserve">opyright </w:t>
            </w:r>
            <w:r>
              <w:rPr>
                <w:rFonts w:hint="eastAsia"/>
                <w:lang w:val="en-US" w:eastAsia="zh-CN"/>
              </w:rPr>
              <w:t>and i</w:t>
            </w:r>
            <w:r>
              <w:rPr>
                <w:rFonts w:hint="eastAsia"/>
              </w:rPr>
              <w:t>ndividual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p</w:t>
            </w:r>
            <w:r>
              <w:t xml:space="preserve">articipant </w:t>
            </w:r>
            <w:r>
              <w:rPr>
                <w:rFonts w:hint="eastAsia"/>
                <w:lang w:val="en-US" w:eastAsia="zh-CN"/>
              </w:rPr>
              <w:t>b</w:t>
            </w:r>
            <w:r>
              <w:t>ehavior</w:t>
            </w:r>
          </w:p>
        </w:tc>
        <w:tc>
          <w:tcPr>
            <w:tcW w:w="1125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Approval</w:t>
            </w:r>
            <w:r>
              <w:t xml:space="preserve"> of the </w:t>
            </w:r>
            <w:r>
              <w:rPr>
                <w:rFonts w:hint="eastAsia"/>
                <w:lang w:val="en-US" w:eastAsia="zh-CN"/>
              </w:rPr>
              <w:t>contribution of P3161.4</w:t>
            </w:r>
          </w:p>
        </w:tc>
        <w:tc>
          <w:tcPr>
            <w:tcW w:w="1125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Bo Shen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Approval</w:t>
            </w:r>
            <w:r>
              <w:t xml:space="preserve"> of the </w:t>
            </w:r>
            <w:r>
              <w:rPr>
                <w:rFonts w:hint="eastAsia"/>
                <w:lang w:val="en-US" w:eastAsia="zh-CN"/>
              </w:rPr>
              <w:t>contribution of P3161.3</w:t>
            </w:r>
          </w:p>
        </w:tc>
        <w:tc>
          <w:tcPr>
            <w:tcW w:w="1125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Jiacheng Jiang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7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Approval</w:t>
            </w:r>
            <w:r>
              <w:t xml:space="preserve"> of the </w:t>
            </w:r>
            <w:r>
              <w:rPr>
                <w:rFonts w:hint="eastAsia"/>
                <w:lang w:val="en-US" w:eastAsia="zh-CN"/>
              </w:rPr>
              <w:t>contribution of P3161.2</w:t>
            </w:r>
          </w:p>
        </w:tc>
        <w:tc>
          <w:tcPr>
            <w:tcW w:w="1125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Peng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7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616" w:type="pct"/>
            <w:vAlign w:val="center"/>
          </w:tcPr>
          <w:p>
            <w:r>
              <w:t>Approval of Meeting Minutes</w:t>
            </w:r>
          </w:p>
        </w:tc>
        <w:tc>
          <w:tcPr>
            <w:tcW w:w="1125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7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616" w:type="pct"/>
            <w:vAlign w:val="center"/>
          </w:tcPr>
          <w:p>
            <w:r>
              <w:t>Next Meeting</w:t>
            </w:r>
          </w:p>
        </w:tc>
        <w:tc>
          <w:tcPr>
            <w:tcW w:w="1125" w:type="pct"/>
            <w:vAlign w:val="center"/>
          </w:tcPr>
          <w:p>
            <w:r>
              <w:t>Wen Ji</w:t>
            </w:r>
          </w:p>
        </w:tc>
      </w:tr>
    </w:tbl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ind w:firstLine="420" w:firstLineChars="200"/>
      </w:pPr>
      <w:r>
        <w:rPr>
          <w:rFonts w:hint="eastAsia"/>
        </w:rPr>
        <w:t>A</w:t>
      </w:r>
      <w:r>
        <w:t xml:space="preserve">nnex 2 </w:t>
      </w:r>
    </w:p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Atte</w:t>
      </w:r>
      <w:r>
        <w:rPr>
          <w:sz w:val="32"/>
          <w:szCs w:val="32"/>
        </w:rPr>
        <w:t xml:space="preserve">ndance List of the 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3161 WG Plenary Meeting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50"/>
        <w:gridCol w:w="1091"/>
        <w:gridCol w:w="2877"/>
        <w:gridCol w:w="126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Role Legend</w:t>
            </w:r>
          </w:p>
        </w:tc>
        <w:tc>
          <w:tcPr>
            <w:tcW w:w="769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V = Voting Member</w:t>
            </w:r>
          </w:p>
          <w:p>
            <w:pPr>
              <w:widowControl/>
              <w:jc w:val="left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 xml:space="preserve">P = Non-voting Member </w:t>
            </w:r>
          </w:p>
          <w:p>
            <w:pPr>
              <w:widowControl/>
              <w:jc w:val="left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O = Non-Member/Observer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No.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Last Name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First Name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Affiliation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Roster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Date (</w:t>
            </w:r>
            <w:r>
              <w:rPr>
                <w:rFonts w:hint="eastAsia" w:asciiTheme="minorAscii" w:hAnsiTheme="minorAscii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/</w:t>
            </w:r>
            <w:r>
              <w:rPr>
                <w:rFonts w:hint="eastAsia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/23)</w:t>
            </w:r>
          </w:p>
          <w:p>
            <w:pPr>
              <w:widowControl/>
              <w:jc w:val="center"/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Ascii" w:hAnsiTheme="minorAscii"/>
                <w:kern w:val="0"/>
                <w:sz w:val="21"/>
                <w:szCs w:val="21"/>
                <w:lang w:val="en-US" w:eastAsia="zh-CN"/>
              </w:rPr>
              <w:t>Sichuan</w:t>
            </w:r>
          </w:p>
          <w:p>
            <w:pPr>
              <w:widowControl/>
              <w:jc w:val="center"/>
              <w:rPr>
                <w:rFonts w:hint="default" w:eastAsia="宋体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 xml:space="preserve">Quroum - 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64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/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Yaowei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Wenwu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Xiaoxu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Secretary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Xinbei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Hongyu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AIIT,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Shuna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PowerLeader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Turing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Xuesong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Yahong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Kui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Dieli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Dongmei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Vion Technology,inc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Cloudwalk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Mingxuan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Thomas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Danping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institute of information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Changyu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Boya RealScene Technologies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Haitao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Tencent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Jianran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Jingqing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Kuangshi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Wenqi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Hikvision research insititute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Northwestern Polytechnical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TDTech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Megvii Technology Limited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Tu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Hanyue</w:t>
            </w:r>
          </w:p>
        </w:tc>
        <w:tc>
          <w:tcPr>
            <w:tcW w:w="287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Weizhi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Infinova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Zebin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Zheming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Southeast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Huiqing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National Engineering Research Center of Digital Television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Liqun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Cambricon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Jinyu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Dongqing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Shiliang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Xuqiang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Chunhao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Yitu Technology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Haojie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Shenzhen Intellifusion Technologies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cs="Arial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</w:t>
            </w:r>
          </w:p>
        </w:tc>
        <w:tc>
          <w:tcPr>
            <w:tcW w:w="287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Wei-Shi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 Yat-sen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Yuanyuan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Yunhong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Chaoyong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Ping An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Zuo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Lulu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Technology，Chinese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Zhengyuan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Weisheng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Zhejiang Dahua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Turing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Yalan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Huawei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Ascii" w:hAnsiTheme="minorAscii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Zhiyu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Qingdao Turing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pStyle w:val="11"/>
      <w:jc w:val="both"/>
    </w:pPr>
    <w:r>
      <w:rPr>
        <w:rFonts w:hint="eastAsia"/>
      </w:rPr>
      <w:drawing>
        <wp:inline distT="0" distB="0" distL="0" distR="0">
          <wp:extent cx="1344295" cy="342900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https://sagroups.ieee.org/3161/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F2CCB"/>
    <w:multiLevelType w:val="multilevel"/>
    <w:tmpl w:val="3FCF2C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3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14CE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C6EE4"/>
    <w:rsid w:val="001D30CE"/>
    <w:rsid w:val="001E5576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355"/>
    <w:rsid w:val="00253DCD"/>
    <w:rsid w:val="00257A8B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57A1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1D24"/>
    <w:rsid w:val="0032240C"/>
    <w:rsid w:val="0032580E"/>
    <w:rsid w:val="0033064C"/>
    <w:rsid w:val="0033581F"/>
    <w:rsid w:val="00337162"/>
    <w:rsid w:val="00337DF6"/>
    <w:rsid w:val="00342AFA"/>
    <w:rsid w:val="003442B3"/>
    <w:rsid w:val="00344984"/>
    <w:rsid w:val="00351319"/>
    <w:rsid w:val="00356348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B733D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1460"/>
    <w:rsid w:val="00455151"/>
    <w:rsid w:val="004621E0"/>
    <w:rsid w:val="004651DA"/>
    <w:rsid w:val="00471A71"/>
    <w:rsid w:val="0047536C"/>
    <w:rsid w:val="0047777F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B5A2C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19C7"/>
    <w:rsid w:val="005C4904"/>
    <w:rsid w:val="005C677D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575"/>
    <w:rsid w:val="006517A4"/>
    <w:rsid w:val="0065397E"/>
    <w:rsid w:val="006673FD"/>
    <w:rsid w:val="006722DE"/>
    <w:rsid w:val="00672DB8"/>
    <w:rsid w:val="00674CC5"/>
    <w:rsid w:val="006804D9"/>
    <w:rsid w:val="00685C15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49B8"/>
    <w:rsid w:val="007374FE"/>
    <w:rsid w:val="00737B7E"/>
    <w:rsid w:val="00740423"/>
    <w:rsid w:val="0075117B"/>
    <w:rsid w:val="007535A1"/>
    <w:rsid w:val="00755593"/>
    <w:rsid w:val="00766EFB"/>
    <w:rsid w:val="007756BE"/>
    <w:rsid w:val="0078427A"/>
    <w:rsid w:val="00786838"/>
    <w:rsid w:val="007943FE"/>
    <w:rsid w:val="00797BFF"/>
    <w:rsid w:val="007A0FD4"/>
    <w:rsid w:val="007A267F"/>
    <w:rsid w:val="007A6E72"/>
    <w:rsid w:val="007B21D1"/>
    <w:rsid w:val="007B26C2"/>
    <w:rsid w:val="007C1288"/>
    <w:rsid w:val="007C29FF"/>
    <w:rsid w:val="007C2C8F"/>
    <w:rsid w:val="007C39CC"/>
    <w:rsid w:val="007C709A"/>
    <w:rsid w:val="007D349D"/>
    <w:rsid w:val="007D6B5F"/>
    <w:rsid w:val="007D6EE4"/>
    <w:rsid w:val="007E4CF7"/>
    <w:rsid w:val="007F0861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44E4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0E4E"/>
    <w:rsid w:val="0094195C"/>
    <w:rsid w:val="00943442"/>
    <w:rsid w:val="009467FD"/>
    <w:rsid w:val="00951F53"/>
    <w:rsid w:val="00953BA9"/>
    <w:rsid w:val="0096063D"/>
    <w:rsid w:val="00974965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C0573"/>
    <w:rsid w:val="009D1735"/>
    <w:rsid w:val="009D31A2"/>
    <w:rsid w:val="009D47B7"/>
    <w:rsid w:val="009E03D9"/>
    <w:rsid w:val="009E6B41"/>
    <w:rsid w:val="009E7346"/>
    <w:rsid w:val="009F14B0"/>
    <w:rsid w:val="009F371C"/>
    <w:rsid w:val="009F6387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639F"/>
    <w:rsid w:val="00AA7F9E"/>
    <w:rsid w:val="00AB3BFD"/>
    <w:rsid w:val="00AB740B"/>
    <w:rsid w:val="00AD0682"/>
    <w:rsid w:val="00AD67C5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CFB"/>
    <w:rsid w:val="00B51D2F"/>
    <w:rsid w:val="00B53467"/>
    <w:rsid w:val="00B57F13"/>
    <w:rsid w:val="00B63342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962B6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0E23"/>
    <w:rsid w:val="00C13407"/>
    <w:rsid w:val="00C151C7"/>
    <w:rsid w:val="00C202F7"/>
    <w:rsid w:val="00C252CA"/>
    <w:rsid w:val="00C25983"/>
    <w:rsid w:val="00C31BF6"/>
    <w:rsid w:val="00C33E81"/>
    <w:rsid w:val="00C443DF"/>
    <w:rsid w:val="00C450E1"/>
    <w:rsid w:val="00C517B5"/>
    <w:rsid w:val="00C55986"/>
    <w:rsid w:val="00C701ED"/>
    <w:rsid w:val="00C72E31"/>
    <w:rsid w:val="00C75185"/>
    <w:rsid w:val="00C8518C"/>
    <w:rsid w:val="00C92D3E"/>
    <w:rsid w:val="00C92D4C"/>
    <w:rsid w:val="00C9420E"/>
    <w:rsid w:val="00C947A7"/>
    <w:rsid w:val="00C9507A"/>
    <w:rsid w:val="00C957CC"/>
    <w:rsid w:val="00CA2796"/>
    <w:rsid w:val="00CA2EB2"/>
    <w:rsid w:val="00CA4EC6"/>
    <w:rsid w:val="00CA6789"/>
    <w:rsid w:val="00CD1013"/>
    <w:rsid w:val="00CD3574"/>
    <w:rsid w:val="00CE3613"/>
    <w:rsid w:val="00CF0E0C"/>
    <w:rsid w:val="00D00C47"/>
    <w:rsid w:val="00D10F6B"/>
    <w:rsid w:val="00D13BB6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634E"/>
    <w:rsid w:val="00E17556"/>
    <w:rsid w:val="00E20660"/>
    <w:rsid w:val="00E213EF"/>
    <w:rsid w:val="00E32B14"/>
    <w:rsid w:val="00E33575"/>
    <w:rsid w:val="00E52B94"/>
    <w:rsid w:val="00E54979"/>
    <w:rsid w:val="00E5608D"/>
    <w:rsid w:val="00E62AB0"/>
    <w:rsid w:val="00E90917"/>
    <w:rsid w:val="00E92BED"/>
    <w:rsid w:val="00E949FD"/>
    <w:rsid w:val="00EA29C3"/>
    <w:rsid w:val="00EA76AB"/>
    <w:rsid w:val="00EB321D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5ACD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00FF3614"/>
    <w:rsid w:val="0312048D"/>
    <w:rsid w:val="0B040A2A"/>
    <w:rsid w:val="0D2F2B62"/>
    <w:rsid w:val="0DDE20B8"/>
    <w:rsid w:val="14C62170"/>
    <w:rsid w:val="17340C74"/>
    <w:rsid w:val="1ECD010D"/>
    <w:rsid w:val="23FF45FA"/>
    <w:rsid w:val="24C77F35"/>
    <w:rsid w:val="25676F31"/>
    <w:rsid w:val="2568762F"/>
    <w:rsid w:val="2A6B15FA"/>
    <w:rsid w:val="34637732"/>
    <w:rsid w:val="37135598"/>
    <w:rsid w:val="38023DCE"/>
    <w:rsid w:val="385202A3"/>
    <w:rsid w:val="390567C1"/>
    <w:rsid w:val="39D07461"/>
    <w:rsid w:val="3B292B69"/>
    <w:rsid w:val="3CDF116D"/>
    <w:rsid w:val="3FB02089"/>
    <w:rsid w:val="41706281"/>
    <w:rsid w:val="42501F05"/>
    <w:rsid w:val="4372616A"/>
    <w:rsid w:val="489A1243"/>
    <w:rsid w:val="4B502367"/>
    <w:rsid w:val="4E5B457B"/>
    <w:rsid w:val="52B7540F"/>
    <w:rsid w:val="52F83086"/>
    <w:rsid w:val="562D61C5"/>
    <w:rsid w:val="57C87F17"/>
    <w:rsid w:val="5AB6470C"/>
    <w:rsid w:val="5CFD477B"/>
    <w:rsid w:val="5EB44563"/>
    <w:rsid w:val="606C1439"/>
    <w:rsid w:val="61124A70"/>
    <w:rsid w:val="63B30903"/>
    <w:rsid w:val="693E3FB9"/>
    <w:rsid w:val="6AD35777"/>
    <w:rsid w:val="6DF67481"/>
    <w:rsid w:val="6E95384C"/>
    <w:rsid w:val="6F9E54E7"/>
    <w:rsid w:val="767D33C4"/>
    <w:rsid w:val="767DF92B"/>
    <w:rsid w:val="7B0F665E"/>
    <w:rsid w:val="DDFBB456"/>
    <w:rsid w:val="FF3B6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21"/>
      <w:szCs w:val="21"/>
    </w:rPr>
  </w:style>
  <w:style w:type="paragraph" w:styleId="7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8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5">
    <w:name w:val="Strong"/>
    <w:basedOn w:val="3"/>
    <w:qFormat/>
    <w:uiPriority w:val="22"/>
    <w:rPr>
      <w:b/>
      <w:bCs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link w:val="11"/>
    <w:qFormat/>
    <w:uiPriority w:val="99"/>
    <w:rPr>
      <w:sz w:val="18"/>
      <w:szCs w:val="18"/>
    </w:rPr>
  </w:style>
  <w:style w:type="character" w:customStyle="1" w:styleId="18">
    <w:name w:val="页脚 字符"/>
    <w:link w:val="10"/>
    <w:qFormat/>
    <w:uiPriority w:val="99"/>
    <w:rPr>
      <w:sz w:val="18"/>
      <w:szCs w:val="18"/>
    </w:rPr>
  </w:style>
  <w:style w:type="character" w:customStyle="1" w:styleId="19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HTML 预设格式 字符"/>
    <w:link w:val="12"/>
    <w:semiHidden/>
    <w:qFormat/>
    <w:uiPriority w:val="99"/>
    <w:rPr>
      <w:rFonts w:ascii="宋体" w:hAnsi="宋体" w:cs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表 1 浅色1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7">
    <w:name w:val="批注文字 字符"/>
    <w:basedOn w:val="3"/>
    <w:link w:val="7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5986</Characters>
  <Lines>49</Lines>
  <Paragraphs>14</Paragraphs>
  <TotalTime>11</TotalTime>
  <ScaleCrop>false</ScaleCrop>
  <LinksUpToDate>false</LinksUpToDate>
  <CharactersWithSpaces>7022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2023-03-17T03:56:00Z</dcterms:created>
  <dc:creator>xhy</dc:creator>
  <cp:lastModifiedBy>Zhengyuan</cp:lastModifiedBy>
  <dcterms:modified xsi:type="dcterms:W3CDTF">2023-12-15T09:32:08Z</dcterms:modified>
  <dc:title>https://sagroups.ieee.org/dcsc/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E58B3C0FA1ED430AA16C81D55BC6F6FB</vt:lpwstr>
  </property>
  <property fmtid="{D5CDD505-2E9C-101B-9397-08002B2CF9AE}" pid="4" name="GrammarlyDocumentId">
    <vt:lpwstr>8fa146dc3f1581f14343c6e18fa08c4601de91e27341f188a6df01b29592ce53</vt:lpwstr>
  </property>
</Properties>
</file>