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E94FE" w14:textId="77777777" w:rsidR="0086268F" w:rsidRDefault="0086268F" w:rsidP="008F623B">
      <w:pPr>
        <w:spacing w:before="57" w:after="0" w:line="240" w:lineRule="auto"/>
        <w:ind w:right="-20"/>
        <w:rPr>
          <w:rFonts w:ascii="Times New Roman" w:hAnsi="Times New Roman" w:cs="Times New Roman"/>
          <w:b/>
          <w:bCs/>
          <w:sz w:val="29"/>
          <w:szCs w:val="29"/>
          <w:lang w:eastAsia="zh-CN"/>
        </w:rPr>
      </w:pPr>
    </w:p>
    <w:p w14:paraId="7FF6AD0F" w14:textId="77777777" w:rsidR="0086268F" w:rsidRDefault="0086268F" w:rsidP="0086268F">
      <w:pPr>
        <w:spacing w:before="57" w:after="0" w:line="240" w:lineRule="auto"/>
        <w:ind w:left="100" w:right="-20"/>
        <w:jc w:val="center"/>
        <w:rPr>
          <w:rFonts w:ascii="Times New Roman" w:hAnsi="Times New Roman" w:cs="Times New Roman"/>
          <w:b/>
          <w:bCs/>
          <w:sz w:val="29"/>
          <w:szCs w:val="29"/>
          <w:lang w:eastAsia="zh-CN"/>
        </w:rPr>
      </w:pPr>
      <w:r>
        <w:rPr>
          <w:rFonts w:ascii="Times New Roman" w:hAnsi="Times New Roman" w:cs="Times New Roman"/>
          <w:b/>
          <w:bCs/>
          <w:sz w:val="29"/>
          <w:szCs w:val="29"/>
          <w:lang w:eastAsia="zh-CN"/>
        </w:rPr>
        <w:t>P825 Transactive Energy Workgroup</w:t>
      </w:r>
    </w:p>
    <w:p w14:paraId="355A2205" w14:textId="77777777" w:rsidR="0086268F" w:rsidRDefault="0086268F" w:rsidP="0086268F">
      <w:pPr>
        <w:spacing w:before="57" w:after="0" w:line="240" w:lineRule="auto"/>
        <w:ind w:left="100" w:right="-20"/>
        <w:jc w:val="center"/>
        <w:rPr>
          <w:rFonts w:ascii="Times New Roman" w:hAnsi="Times New Roman" w:cs="Times New Roman"/>
          <w:b/>
          <w:bCs/>
          <w:sz w:val="29"/>
          <w:szCs w:val="29"/>
          <w:lang w:eastAsia="zh-CN"/>
        </w:rPr>
      </w:pPr>
      <w:r>
        <w:rPr>
          <w:rFonts w:ascii="Times New Roman" w:hAnsi="Times New Roman" w:cs="Times New Roman"/>
          <w:b/>
          <w:bCs/>
          <w:sz w:val="29"/>
          <w:szCs w:val="29"/>
          <w:lang w:eastAsia="zh-CN"/>
        </w:rPr>
        <w:t xml:space="preserve">Proposed Guide Outline   </w:t>
      </w:r>
      <w:r w:rsidRPr="002A081F">
        <w:rPr>
          <w:rFonts w:ascii="Times New Roman" w:hAnsi="Times New Roman" w:cs="Times New Roman"/>
          <w:b/>
          <w:bCs/>
          <w:sz w:val="29"/>
          <w:szCs w:val="29"/>
          <w:lang w:eastAsia="zh-CN"/>
        </w:rPr>
        <w:t xml:space="preserve">Dec. </w:t>
      </w:r>
      <w:r>
        <w:rPr>
          <w:rFonts w:ascii="Times New Roman" w:hAnsi="Times New Roman" w:cs="Times New Roman"/>
          <w:b/>
          <w:bCs/>
          <w:sz w:val="29"/>
          <w:szCs w:val="29"/>
          <w:lang w:eastAsia="zh-CN"/>
        </w:rPr>
        <w:t>1</w:t>
      </w:r>
      <w:r w:rsidRPr="002A081F">
        <w:rPr>
          <w:rFonts w:ascii="Times New Roman" w:hAnsi="Times New Roman" w:cs="Times New Roman"/>
          <w:b/>
          <w:bCs/>
          <w:sz w:val="29"/>
          <w:szCs w:val="29"/>
          <w:lang w:eastAsia="zh-CN"/>
        </w:rPr>
        <w:t>1</w:t>
      </w:r>
      <w:r>
        <w:rPr>
          <w:rFonts w:ascii="Times New Roman" w:hAnsi="Times New Roman" w:cs="Times New Roman"/>
          <w:b/>
          <w:bCs/>
          <w:sz w:val="29"/>
          <w:szCs w:val="29"/>
          <w:lang w:eastAsia="zh-CN"/>
        </w:rPr>
        <w:t>th</w:t>
      </w:r>
      <w:r w:rsidRPr="002A081F">
        <w:rPr>
          <w:rFonts w:ascii="Times New Roman" w:hAnsi="Times New Roman" w:cs="Times New Roman"/>
          <w:b/>
          <w:bCs/>
          <w:sz w:val="29"/>
          <w:szCs w:val="29"/>
          <w:lang w:eastAsia="zh-CN"/>
        </w:rPr>
        <w:t>, 2017</w:t>
      </w:r>
    </w:p>
    <w:p w14:paraId="5DD7E02C" w14:textId="18D1A185" w:rsidR="0086268F" w:rsidRDefault="0086268F" w:rsidP="0086268F">
      <w:pPr>
        <w:spacing w:before="57" w:after="0" w:line="240" w:lineRule="auto"/>
        <w:ind w:left="100" w:right="-20"/>
        <w:rPr>
          <w:rFonts w:ascii="Times New Roman" w:hAnsi="Times New Roman" w:cs="Times New Roman"/>
          <w:b/>
          <w:bCs/>
          <w:sz w:val="29"/>
          <w:szCs w:val="29"/>
          <w:lang w:eastAsia="zh-CN"/>
        </w:rPr>
      </w:pPr>
    </w:p>
    <w:p w14:paraId="4F7C1B31" w14:textId="77777777" w:rsidR="008F2DE5" w:rsidRPr="00FF3210" w:rsidRDefault="008F2DE5" w:rsidP="008F2DE5">
      <w:pPr>
        <w:widowControl/>
        <w:shd w:val="clear" w:color="auto" w:fill="FFFFFF"/>
        <w:spacing w:before="300" w:after="150" w:line="240" w:lineRule="auto"/>
        <w:outlineLvl w:val="1"/>
        <w:rPr>
          <w:rFonts w:ascii="Times New Roman" w:eastAsia="Times New Roman" w:hAnsi="Times New Roman" w:cs="Times New Roman"/>
          <w:color w:val="333333"/>
          <w:sz w:val="47"/>
          <w:szCs w:val="47"/>
        </w:rPr>
      </w:pPr>
      <w:r w:rsidRPr="00FF3210">
        <w:rPr>
          <w:rFonts w:ascii="Times New Roman" w:eastAsia="Times New Roman" w:hAnsi="Times New Roman" w:cs="Times New Roman"/>
          <w:color w:val="333333"/>
          <w:sz w:val="47"/>
          <w:szCs w:val="47"/>
        </w:rPr>
        <w:t>P825 – Guide for Interoperability of Transactive Energy Systems with Electric Power Infrastructure</w:t>
      </w:r>
    </w:p>
    <w:p w14:paraId="672BFF84" w14:textId="46DDBA7B" w:rsidR="008F2DE5" w:rsidRPr="00FF3210" w:rsidRDefault="008F2DE5" w:rsidP="008F2DE5">
      <w:pPr>
        <w:widowControl/>
        <w:shd w:val="clear" w:color="auto" w:fill="FFFFFF"/>
        <w:spacing w:after="150" w:line="240" w:lineRule="auto"/>
        <w:rPr>
          <w:rFonts w:ascii="Times New Roman" w:eastAsia="Times New Roman" w:hAnsi="Times New Roman" w:cs="Times New Roman"/>
          <w:color w:val="333333"/>
          <w:sz w:val="24"/>
          <w:szCs w:val="24"/>
        </w:rPr>
      </w:pPr>
      <w:r w:rsidRPr="00FF3210">
        <w:rPr>
          <w:rFonts w:ascii="Times New Roman" w:eastAsia="Times New Roman" w:hAnsi="Times New Roman" w:cs="Times New Roman"/>
          <w:color w:val="333333"/>
          <w:sz w:val="24"/>
          <w:szCs w:val="24"/>
        </w:rPr>
        <w:t xml:space="preserve">The purpose of the standard is to provide guidance on treatment of matters in which the dominant factors are the </w:t>
      </w:r>
      <w:r w:rsidRPr="00FF3210">
        <w:rPr>
          <w:rFonts w:ascii="Times New Roman" w:eastAsia="Times New Roman" w:hAnsi="Times New Roman" w:cs="Times New Roman"/>
          <w:b/>
          <w:color w:val="C00000"/>
          <w:sz w:val="24"/>
          <w:szCs w:val="24"/>
        </w:rPr>
        <w:t>application, design, deployment and operation of consumer and prosumer energy services behind the meter, and the technology and standards to support the functions of these consumer and prosumer interests</w:t>
      </w:r>
      <w:r w:rsidRPr="00FF3210">
        <w:rPr>
          <w:rFonts w:ascii="Times New Roman" w:eastAsia="Times New Roman" w:hAnsi="Times New Roman" w:cs="Times New Roman"/>
          <w:b/>
          <w:color w:val="333333"/>
          <w:sz w:val="24"/>
          <w:szCs w:val="24"/>
        </w:rPr>
        <w:t>,</w:t>
      </w:r>
      <w:r w:rsidRPr="00FF3210">
        <w:rPr>
          <w:rFonts w:ascii="Times New Roman" w:eastAsia="Times New Roman" w:hAnsi="Times New Roman" w:cs="Times New Roman"/>
          <w:color w:val="333333"/>
          <w:sz w:val="24"/>
          <w:szCs w:val="24"/>
        </w:rPr>
        <w:t xml:space="preserve"> including processes and business models that expand and clarify the relationship between the grid and energy resources and services behind the meter, called transactive energy systems. Leveraging the widely adopted IEEE1547 interconnection standard as well as the multiple communications protocols, this standard will provide the guidance for efficient development of Smart Grid interoperability features needed by Transactive Energy systems. This guide will permit common transactive grid services to be exercised by connected Distributed Energy Resource assets behind the meter. The guide brings together a </w:t>
      </w:r>
      <w:r w:rsidRPr="00FF3210">
        <w:rPr>
          <w:rFonts w:ascii="Times New Roman" w:eastAsia="Times New Roman" w:hAnsi="Times New Roman" w:cs="Times New Roman"/>
          <w:b/>
          <w:color w:val="C00000"/>
          <w:sz w:val="24"/>
          <w:szCs w:val="24"/>
        </w:rPr>
        <w:t>broad set of grid interoperability standards</w:t>
      </w:r>
      <w:r w:rsidRPr="00FF3210">
        <w:rPr>
          <w:rFonts w:ascii="Times New Roman" w:eastAsia="Times New Roman" w:hAnsi="Times New Roman" w:cs="Times New Roman"/>
          <w:color w:val="C00000"/>
          <w:sz w:val="24"/>
          <w:szCs w:val="24"/>
        </w:rPr>
        <w:t xml:space="preserve"> </w:t>
      </w:r>
      <w:r w:rsidRPr="00FF3210">
        <w:rPr>
          <w:rFonts w:ascii="Times New Roman" w:eastAsia="Times New Roman" w:hAnsi="Times New Roman" w:cs="Times New Roman"/>
          <w:color w:val="333333"/>
          <w:sz w:val="24"/>
          <w:szCs w:val="24"/>
        </w:rPr>
        <w:t>that will utilize the underlying IEEE1547 Interconnection conformity as an integration platform while leveraging multiple communications protocols.</w:t>
      </w:r>
    </w:p>
    <w:p w14:paraId="07D40F35" w14:textId="77777777" w:rsidR="008F2DE5" w:rsidRDefault="008F2DE5" w:rsidP="00EA0BFD">
      <w:pPr>
        <w:spacing w:before="57" w:after="0" w:line="240" w:lineRule="auto"/>
        <w:ind w:left="100" w:right="-20"/>
        <w:rPr>
          <w:rFonts w:ascii="Times New Roman" w:hAnsi="Times New Roman" w:cs="Times New Roman"/>
          <w:bCs/>
          <w:sz w:val="24"/>
          <w:szCs w:val="24"/>
          <w:lang w:eastAsia="zh-CN"/>
        </w:rPr>
      </w:pPr>
    </w:p>
    <w:p w14:paraId="46F3B909" w14:textId="33B6D347" w:rsidR="00EA0BFD" w:rsidRDefault="00EA0BFD" w:rsidP="00EA0BFD">
      <w:pPr>
        <w:spacing w:before="57" w:after="0" w:line="240" w:lineRule="auto"/>
        <w:ind w:left="100" w:right="-20"/>
        <w:rPr>
          <w:rFonts w:ascii="Times New Roman" w:hAnsi="Times New Roman" w:cs="Times New Roman"/>
          <w:bCs/>
          <w:sz w:val="24"/>
          <w:szCs w:val="24"/>
          <w:lang w:eastAsia="zh-CN"/>
        </w:rPr>
      </w:pPr>
      <w:r>
        <w:rPr>
          <w:rFonts w:ascii="Times New Roman" w:hAnsi="Times New Roman" w:cs="Times New Roman"/>
          <w:bCs/>
          <w:sz w:val="24"/>
          <w:szCs w:val="24"/>
          <w:lang w:eastAsia="zh-CN"/>
        </w:rPr>
        <w:t>The workgroup is tasked with producing a Standards Guide that will compile structured information that may be used by multiple stakeholder communities toward developing a common connected Transactive Energy platform.</w:t>
      </w:r>
    </w:p>
    <w:p w14:paraId="0F0E7573" w14:textId="77777777" w:rsidR="00EA0BFD" w:rsidRDefault="00EA0BFD" w:rsidP="00EA0BFD">
      <w:pPr>
        <w:spacing w:before="57" w:after="0" w:line="240" w:lineRule="auto"/>
        <w:ind w:left="100" w:right="-20"/>
        <w:rPr>
          <w:rFonts w:ascii="Times New Roman" w:hAnsi="Times New Roman" w:cs="Times New Roman"/>
          <w:bCs/>
          <w:sz w:val="24"/>
          <w:szCs w:val="24"/>
          <w:lang w:eastAsia="zh-CN"/>
        </w:rPr>
      </w:pPr>
    </w:p>
    <w:p w14:paraId="6A482B80" w14:textId="07216377" w:rsidR="008F2DE5" w:rsidRDefault="008F2DE5" w:rsidP="00EA0BFD">
      <w:pPr>
        <w:pStyle w:val="ListParagraph"/>
        <w:numPr>
          <w:ilvl w:val="0"/>
          <w:numId w:val="8"/>
        </w:numPr>
        <w:spacing w:before="57" w:after="0" w:line="240" w:lineRule="auto"/>
        <w:ind w:right="-20" w:firstLineChars="0"/>
        <w:rPr>
          <w:rFonts w:ascii="Times New Roman" w:hAnsi="Times New Roman" w:cs="Times New Roman"/>
          <w:bCs/>
          <w:sz w:val="24"/>
          <w:szCs w:val="24"/>
          <w:lang w:eastAsia="zh-CN"/>
        </w:rPr>
      </w:pPr>
    </w:p>
    <w:tbl>
      <w:tblPr>
        <w:tblStyle w:val="TableGrid"/>
        <w:tblW w:w="8170" w:type="dxa"/>
        <w:tblInd w:w="460" w:type="dxa"/>
        <w:tblLook w:val="04A0" w:firstRow="1" w:lastRow="0" w:firstColumn="1" w:lastColumn="0" w:noHBand="0" w:noVBand="1"/>
      </w:tblPr>
      <w:tblGrid>
        <w:gridCol w:w="3045"/>
        <w:gridCol w:w="5125"/>
      </w:tblGrid>
      <w:tr w:rsidR="00F20A52" w14:paraId="4B67E1F5" w14:textId="77777777" w:rsidTr="00565E2A">
        <w:tc>
          <w:tcPr>
            <w:tcW w:w="3045" w:type="dxa"/>
          </w:tcPr>
          <w:p w14:paraId="58FA9C1E" w14:textId="68E42290" w:rsidR="00F20A52" w:rsidRDefault="00F20A52" w:rsidP="00F20A52">
            <w:pPr>
              <w:pStyle w:val="ListParagraph"/>
              <w:spacing w:before="57"/>
              <w:ind w:right="-20" w:firstLineChars="0" w:firstLine="0"/>
              <w:rPr>
                <w:rFonts w:ascii="Times New Roman" w:hAnsi="Times New Roman" w:cs="Times New Roman"/>
                <w:bCs/>
                <w:sz w:val="24"/>
                <w:szCs w:val="24"/>
                <w:lang w:eastAsia="zh-CN"/>
              </w:rPr>
            </w:pPr>
            <w:r>
              <w:rPr>
                <w:rFonts w:ascii="Times New Roman" w:hAnsi="Times New Roman" w:cs="Times New Roman"/>
                <w:bCs/>
                <w:sz w:val="24"/>
                <w:szCs w:val="24"/>
                <w:lang w:eastAsia="zh-CN"/>
              </w:rPr>
              <w:t xml:space="preserve">P825 Guide – Intended </w:t>
            </w:r>
            <w:r w:rsidRPr="00CB5595">
              <w:rPr>
                <w:rFonts w:ascii="Times New Roman" w:hAnsi="Times New Roman" w:cs="Times New Roman"/>
                <w:bCs/>
                <w:sz w:val="24"/>
                <w:szCs w:val="24"/>
                <w:lang w:eastAsia="zh-CN"/>
              </w:rPr>
              <w:t>User Community</w:t>
            </w:r>
          </w:p>
        </w:tc>
        <w:tc>
          <w:tcPr>
            <w:tcW w:w="5125" w:type="dxa"/>
          </w:tcPr>
          <w:p w14:paraId="723AE067" w14:textId="3D65CC62" w:rsidR="00F20A52" w:rsidRDefault="00F20A52" w:rsidP="00F20A52">
            <w:pPr>
              <w:pStyle w:val="ListParagraph"/>
              <w:spacing w:before="57"/>
              <w:ind w:right="-20" w:firstLineChars="0" w:firstLine="0"/>
              <w:rPr>
                <w:rFonts w:ascii="Times New Roman" w:hAnsi="Times New Roman" w:cs="Times New Roman"/>
                <w:bCs/>
                <w:sz w:val="24"/>
                <w:szCs w:val="24"/>
                <w:lang w:eastAsia="zh-CN"/>
              </w:rPr>
            </w:pPr>
            <w:r>
              <w:rPr>
                <w:rFonts w:ascii="Times New Roman" w:hAnsi="Times New Roman" w:cs="Times New Roman"/>
                <w:bCs/>
                <w:color w:val="C00000"/>
                <w:sz w:val="20"/>
                <w:szCs w:val="20"/>
                <w:lang w:eastAsia="zh-CN"/>
              </w:rPr>
              <w:t>This section identifies the primary stakeholder segments and explains the impact and opportunity for adopting Transactive Energy</w:t>
            </w:r>
            <w:r w:rsidR="00565E2A">
              <w:rPr>
                <w:rFonts w:ascii="Times New Roman" w:hAnsi="Times New Roman" w:cs="Times New Roman"/>
                <w:bCs/>
                <w:color w:val="C00000"/>
                <w:sz w:val="20"/>
                <w:szCs w:val="20"/>
                <w:lang w:eastAsia="zh-CN"/>
              </w:rPr>
              <w:t xml:space="preserve"> methods within this Guide</w:t>
            </w:r>
            <w:r>
              <w:rPr>
                <w:rFonts w:ascii="Times New Roman" w:hAnsi="Times New Roman" w:cs="Times New Roman"/>
                <w:bCs/>
                <w:color w:val="C00000"/>
                <w:sz w:val="20"/>
                <w:szCs w:val="20"/>
                <w:lang w:eastAsia="zh-CN"/>
              </w:rPr>
              <w:t>.</w:t>
            </w:r>
          </w:p>
        </w:tc>
      </w:tr>
    </w:tbl>
    <w:p w14:paraId="30DA9766" w14:textId="77777777" w:rsidR="00EA0BFD" w:rsidRDefault="00EA0BFD" w:rsidP="00EA0BFD">
      <w:pPr>
        <w:pStyle w:val="ListParagraph"/>
        <w:numPr>
          <w:ilvl w:val="1"/>
          <w:numId w:val="8"/>
        </w:numPr>
        <w:spacing w:before="57" w:after="0" w:line="240" w:lineRule="auto"/>
        <w:ind w:right="-20" w:firstLineChars="0"/>
        <w:rPr>
          <w:rFonts w:ascii="Times New Roman" w:hAnsi="Times New Roman" w:cs="Times New Roman"/>
          <w:bCs/>
          <w:sz w:val="24"/>
          <w:szCs w:val="24"/>
          <w:lang w:eastAsia="zh-CN"/>
        </w:rPr>
      </w:pPr>
      <w:r>
        <w:rPr>
          <w:rFonts w:ascii="Times New Roman" w:hAnsi="Times New Roman" w:cs="Times New Roman"/>
          <w:bCs/>
          <w:sz w:val="24"/>
          <w:szCs w:val="24"/>
          <w:lang w:eastAsia="zh-CN"/>
        </w:rPr>
        <w:t>Regulators</w:t>
      </w:r>
    </w:p>
    <w:p w14:paraId="4CEEE83D" w14:textId="77777777" w:rsidR="00EA0BFD" w:rsidRDefault="00EA0BFD" w:rsidP="00EA0BFD">
      <w:pPr>
        <w:pStyle w:val="ListParagraph"/>
        <w:numPr>
          <w:ilvl w:val="1"/>
          <w:numId w:val="8"/>
        </w:numPr>
        <w:spacing w:before="57" w:after="0" w:line="240" w:lineRule="auto"/>
        <w:ind w:right="-20" w:firstLineChars="0"/>
        <w:rPr>
          <w:rFonts w:ascii="Times New Roman" w:hAnsi="Times New Roman" w:cs="Times New Roman"/>
          <w:bCs/>
          <w:sz w:val="24"/>
          <w:szCs w:val="24"/>
          <w:lang w:eastAsia="zh-CN"/>
        </w:rPr>
      </w:pPr>
      <w:r>
        <w:rPr>
          <w:rFonts w:ascii="Times New Roman" w:hAnsi="Times New Roman" w:cs="Times New Roman"/>
          <w:bCs/>
          <w:sz w:val="24"/>
          <w:szCs w:val="24"/>
          <w:lang w:eastAsia="zh-CN"/>
        </w:rPr>
        <w:t>Electric Power Utilities</w:t>
      </w:r>
    </w:p>
    <w:p w14:paraId="0450513E" w14:textId="77777777" w:rsidR="00EA0BFD" w:rsidRDefault="00EA0BFD" w:rsidP="00EA0BFD">
      <w:pPr>
        <w:pStyle w:val="ListParagraph"/>
        <w:numPr>
          <w:ilvl w:val="1"/>
          <w:numId w:val="8"/>
        </w:numPr>
        <w:spacing w:before="57" w:after="0" w:line="240" w:lineRule="auto"/>
        <w:ind w:right="-20" w:firstLineChars="0"/>
        <w:rPr>
          <w:rFonts w:ascii="Times New Roman" w:hAnsi="Times New Roman" w:cs="Times New Roman"/>
          <w:bCs/>
          <w:sz w:val="24"/>
          <w:szCs w:val="24"/>
          <w:lang w:eastAsia="zh-CN"/>
        </w:rPr>
      </w:pPr>
      <w:r>
        <w:rPr>
          <w:rFonts w:ascii="Times New Roman" w:hAnsi="Times New Roman" w:cs="Times New Roman"/>
          <w:bCs/>
          <w:sz w:val="24"/>
          <w:szCs w:val="24"/>
          <w:lang w:eastAsia="zh-CN"/>
        </w:rPr>
        <w:t>Transmission/Distribution Grid Operators</w:t>
      </w:r>
    </w:p>
    <w:p w14:paraId="18496C47" w14:textId="77777777" w:rsidR="00EA0BFD" w:rsidRDefault="00EA0BFD" w:rsidP="00EA0BFD">
      <w:pPr>
        <w:pStyle w:val="ListParagraph"/>
        <w:numPr>
          <w:ilvl w:val="1"/>
          <w:numId w:val="8"/>
        </w:numPr>
        <w:spacing w:before="57" w:after="0" w:line="240" w:lineRule="auto"/>
        <w:ind w:right="-20" w:firstLineChars="0"/>
        <w:rPr>
          <w:rFonts w:ascii="Times New Roman" w:hAnsi="Times New Roman" w:cs="Times New Roman"/>
          <w:bCs/>
          <w:sz w:val="24"/>
          <w:szCs w:val="24"/>
          <w:lang w:eastAsia="zh-CN"/>
        </w:rPr>
      </w:pPr>
      <w:r>
        <w:rPr>
          <w:rFonts w:ascii="Times New Roman" w:hAnsi="Times New Roman" w:cs="Times New Roman"/>
          <w:bCs/>
          <w:sz w:val="24"/>
          <w:szCs w:val="24"/>
          <w:lang w:eastAsia="zh-CN"/>
        </w:rPr>
        <w:t>Community Microgrid/Utility Operators</w:t>
      </w:r>
    </w:p>
    <w:p w14:paraId="53CB8E79" w14:textId="77777777" w:rsidR="00EA0BFD" w:rsidRDefault="00EA0BFD" w:rsidP="00EA0BFD">
      <w:pPr>
        <w:pStyle w:val="ListParagraph"/>
        <w:numPr>
          <w:ilvl w:val="1"/>
          <w:numId w:val="8"/>
        </w:numPr>
        <w:spacing w:before="57" w:after="0" w:line="240" w:lineRule="auto"/>
        <w:ind w:right="-20" w:firstLineChars="0"/>
        <w:rPr>
          <w:rFonts w:ascii="Times New Roman" w:hAnsi="Times New Roman" w:cs="Times New Roman"/>
          <w:bCs/>
          <w:sz w:val="24"/>
          <w:szCs w:val="24"/>
          <w:lang w:eastAsia="zh-CN"/>
        </w:rPr>
      </w:pPr>
      <w:r>
        <w:rPr>
          <w:rFonts w:ascii="Times New Roman" w:hAnsi="Times New Roman" w:cs="Times New Roman"/>
          <w:bCs/>
          <w:sz w:val="24"/>
          <w:szCs w:val="24"/>
          <w:lang w:eastAsia="zh-CN"/>
        </w:rPr>
        <w:t>DER Project Developers</w:t>
      </w:r>
    </w:p>
    <w:p w14:paraId="43259804" w14:textId="0ECB1FA0" w:rsidR="00EA0BFD" w:rsidRPr="00CB5595" w:rsidRDefault="00EA0BFD" w:rsidP="00EA0BFD">
      <w:pPr>
        <w:pStyle w:val="ListParagraph"/>
        <w:numPr>
          <w:ilvl w:val="1"/>
          <w:numId w:val="8"/>
        </w:numPr>
        <w:spacing w:before="57" w:after="0" w:line="240" w:lineRule="auto"/>
        <w:ind w:right="-20" w:firstLineChars="0"/>
        <w:rPr>
          <w:rFonts w:ascii="Times New Roman" w:hAnsi="Times New Roman" w:cs="Times New Roman"/>
          <w:bCs/>
          <w:sz w:val="24"/>
          <w:szCs w:val="24"/>
          <w:lang w:eastAsia="zh-CN"/>
        </w:rPr>
      </w:pPr>
      <w:r>
        <w:rPr>
          <w:rFonts w:ascii="Times New Roman" w:hAnsi="Times New Roman" w:cs="Times New Roman"/>
          <w:bCs/>
          <w:sz w:val="24"/>
          <w:szCs w:val="24"/>
          <w:lang w:eastAsia="zh-CN"/>
        </w:rPr>
        <w:t>Facilities Managers</w:t>
      </w:r>
      <w:r w:rsidR="00C6476D">
        <w:rPr>
          <w:rFonts w:ascii="Times New Roman" w:hAnsi="Times New Roman" w:cs="Times New Roman"/>
          <w:bCs/>
          <w:sz w:val="24"/>
          <w:szCs w:val="24"/>
          <w:lang w:eastAsia="zh-CN"/>
        </w:rPr>
        <w:t xml:space="preserve"> (Building Energy Managers)</w:t>
      </w:r>
    </w:p>
    <w:p w14:paraId="1445A60D" w14:textId="77777777" w:rsidR="00EA0BFD" w:rsidRDefault="00EA0BFD" w:rsidP="00EA0BFD">
      <w:pPr>
        <w:spacing w:before="57" w:after="0" w:line="240" w:lineRule="auto"/>
        <w:ind w:left="100" w:right="-20"/>
        <w:rPr>
          <w:rFonts w:ascii="Times New Roman" w:hAnsi="Times New Roman" w:cs="Times New Roman"/>
          <w:bCs/>
          <w:sz w:val="24"/>
          <w:szCs w:val="24"/>
          <w:lang w:eastAsia="zh-CN"/>
        </w:rPr>
      </w:pPr>
    </w:p>
    <w:p w14:paraId="06E07159" w14:textId="4E491DED" w:rsidR="008F2DE5" w:rsidRDefault="008F2DE5" w:rsidP="00EA0BFD">
      <w:pPr>
        <w:pStyle w:val="ListParagraph"/>
        <w:numPr>
          <w:ilvl w:val="0"/>
          <w:numId w:val="8"/>
        </w:numPr>
        <w:spacing w:before="57" w:after="0" w:line="240" w:lineRule="auto"/>
        <w:ind w:right="-20" w:firstLineChars="0"/>
        <w:rPr>
          <w:rFonts w:ascii="Times New Roman" w:hAnsi="Times New Roman" w:cs="Times New Roman"/>
          <w:bCs/>
          <w:sz w:val="24"/>
          <w:szCs w:val="24"/>
          <w:lang w:eastAsia="zh-CN"/>
        </w:rPr>
      </w:pPr>
    </w:p>
    <w:tbl>
      <w:tblPr>
        <w:tblStyle w:val="TableGrid"/>
        <w:tblW w:w="0" w:type="auto"/>
        <w:tblInd w:w="460" w:type="dxa"/>
        <w:tblLook w:val="04A0" w:firstRow="1" w:lastRow="0" w:firstColumn="1" w:lastColumn="0" w:noHBand="0" w:noVBand="1"/>
      </w:tblPr>
      <w:tblGrid>
        <w:gridCol w:w="3045"/>
        <w:gridCol w:w="5125"/>
      </w:tblGrid>
      <w:tr w:rsidR="00565E2A" w14:paraId="5E4CDC3E" w14:textId="77777777" w:rsidTr="00565E2A">
        <w:tc>
          <w:tcPr>
            <w:tcW w:w="3045" w:type="dxa"/>
          </w:tcPr>
          <w:p w14:paraId="6B691B14" w14:textId="13D5A948" w:rsidR="008F2DE5" w:rsidRDefault="008F2DE5" w:rsidP="00923132">
            <w:pPr>
              <w:pStyle w:val="ListParagraph"/>
              <w:spacing w:before="57"/>
              <w:ind w:right="-20" w:firstLineChars="0" w:firstLine="0"/>
              <w:rPr>
                <w:rFonts w:ascii="Times New Roman" w:hAnsi="Times New Roman" w:cs="Times New Roman"/>
                <w:bCs/>
                <w:sz w:val="24"/>
                <w:szCs w:val="24"/>
                <w:lang w:eastAsia="zh-CN"/>
              </w:rPr>
            </w:pPr>
            <w:r>
              <w:rPr>
                <w:rFonts w:ascii="Times New Roman" w:hAnsi="Times New Roman" w:cs="Times New Roman"/>
                <w:bCs/>
                <w:sz w:val="24"/>
                <w:szCs w:val="24"/>
                <w:lang w:eastAsia="zh-CN"/>
              </w:rPr>
              <w:lastRenderedPageBreak/>
              <w:t>Transactive Energy Introduction/Background</w:t>
            </w:r>
          </w:p>
        </w:tc>
        <w:tc>
          <w:tcPr>
            <w:tcW w:w="5125" w:type="dxa"/>
          </w:tcPr>
          <w:p w14:paraId="3A40AD80" w14:textId="2BE68B75" w:rsidR="008F2DE5" w:rsidRDefault="00565E2A" w:rsidP="00923132">
            <w:pPr>
              <w:pStyle w:val="ListParagraph"/>
              <w:spacing w:before="57"/>
              <w:ind w:right="-20" w:firstLineChars="0" w:firstLine="0"/>
              <w:rPr>
                <w:rFonts w:ascii="Times New Roman" w:hAnsi="Times New Roman" w:cs="Times New Roman"/>
                <w:bCs/>
                <w:sz w:val="24"/>
                <w:szCs w:val="24"/>
                <w:lang w:eastAsia="zh-CN"/>
              </w:rPr>
            </w:pPr>
            <w:r>
              <w:rPr>
                <w:rFonts w:ascii="Times New Roman" w:hAnsi="Times New Roman" w:cs="Times New Roman"/>
                <w:bCs/>
                <w:color w:val="C00000"/>
                <w:sz w:val="20"/>
                <w:szCs w:val="20"/>
                <w:lang w:eastAsia="zh-CN"/>
              </w:rPr>
              <w:t>This section defines the TE domain and describes the context for the evolution of Transactive Energy relative to emerging interoperability standards.</w:t>
            </w:r>
          </w:p>
        </w:tc>
      </w:tr>
    </w:tbl>
    <w:p w14:paraId="4EFFF6F8" w14:textId="23DD966C" w:rsidR="00EA0BFD" w:rsidRDefault="00EA0BFD" w:rsidP="008F2DE5">
      <w:pPr>
        <w:pStyle w:val="ListParagraph"/>
        <w:spacing w:before="57" w:after="0" w:line="240" w:lineRule="auto"/>
        <w:ind w:left="460" w:right="-20" w:firstLineChars="0" w:firstLine="0"/>
        <w:rPr>
          <w:rFonts w:ascii="Times New Roman" w:hAnsi="Times New Roman" w:cs="Times New Roman"/>
          <w:bCs/>
          <w:sz w:val="24"/>
          <w:szCs w:val="24"/>
          <w:lang w:eastAsia="zh-CN"/>
        </w:rPr>
      </w:pPr>
    </w:p>
    <w:p w14:paraId="35A8F0FA" w14:textId="77777777" w:rsidR="00F20A52" w:rsidRDefault="00F20A52" w:rsidP="00EA0BFD">
      <w:pPr>
        <w:pStyle w:val="ListParagraph"/>
        <w:numPr>
          <w:ilvl w:val="1"/>
          <w:numId w:val="8"/>
        </w:numPr>
        <w:spacing w:before="57" w:after="0" w:line="240" w:lineRule="auto"/>
        <w:ind w:right="-20" w:firstLineChars="0"/>
        <w:rPr>
          <w:rFonts w:ascii="Times New Roman" w:hAnsi="Times New Roman" w:cs="Times New Roman"/>
          <w:bCs/>
          <w:sz w:val="24"/>
          <w:szCs w:val="24"/>
          <w:lang w:eastAsia="zh-CN"/>
        </w:rPr>
      </w:pPr>
      <w:r>
        <w:rPr>
          <w:rFonts w:ascii="Times New Roman" w:hAnsi="Times New Roman" w:cs="Times New Roman"/>
          <w:bCs/>
          <w:sz w:val="24"/>
          <w:szCs w:val="24"/>
          <w:lang w:eastAsia="zh-CN"/>
        </w:rPr>
        <w:t>Working Definition for Transactive Energy</w:t>
      </w:r>
    </w:p>
    <w:p w14:paraId="4CB2756A" w14:textId="5D879696" w:rsidR="00EA0BFD" w:rsidRDefault="00EA0BFD" w:rsidP="00EA0BFD">
      <w:pPr>
        <w:pStyle w:val="ListParagraph"/>
        <w:numPr>
          <w:ilvl w:val="1"/>
          <w:numId w:val="8"/>
        </w:numPr>
        <w:spacing w:before="57" w:after="0" w:line="240" w:lineRule="auto"/>
        <w:ind w:right="-20" w:firstLineChars="0"/>
        <w:rPr>
          <w:rFonts w:ascii="Times New Roman" w:hAnsi="Times New Roman" w:cs="Times New Roman"/>
          <w:bCs/>
          <w:sz w:val="24"/>
          <w:szCs w:val="24"/>
          <w:lang w:eastAsia="zh-CN"/>
        </w:rPr>
      </w:pPr>
      <w:r>
        <w:rPr>
          <w:rFonts w:ascii="Times New Roman" w:hAnsi="Times New Roman" w:cs="Times New Roman"/>
          <w:bCs/>
          <w:sz w:val="24"/>
          <w:szCs w:val="24"/>
          <w:lang w:eastAsia="zh-CN"/>
        </w:rPr>
        <w:t>Summary of recent grid</w:t>
      </w:r>
      <w:r w:rsidR="00F20A52">
        <w:rPr>
          <w:rFonts w:ascii="Times New Roman" w:hAnsi="Times New Roman" w:cs="Times New Roman"/>
          <w:bCs/>
          <w:sz w:val="24"/>
          <w:szCs w:val="24"/>
          <w:lang w:eastAsia="zh-CN"/>
        </w:rPr>
        <w:t xml:space="preserve">-edge </w:t>
      </w:r>
      <w:r>
        <w:rPr>
          <w:rFonts w:ascii="Times New Roman" w:hAnsi="Times New Roman" w:cs="Times New Roman"/>
          <w:bCs/>
          <w:sz w:val="24"/>
          <w:szCs w:val="24"/>
          <w:lang w:eastAsia="zh-CN"/>
        </w:rPr>
        <w:t>technology evolution (post-2000)</w:t>
      </w:r>
    </w:p>
    <w:p w14:paraId="754F3DDE" w14:textId="77777777" w:rsidR="00EA0BFD" w:rsidRDefault="00EA0BFD" w:rsidP="00EA0BFD">
      <w:pPr>
        <w:pStyle w:val="ListParagraph"/>
        <w:numPr>
          <w:ilvl w:val="1"/>
          <w:numId w:val="8"/>
        </w:numPr>
        <w:spacing w:before="57" w:after="0" w:line="240" w:lineRule="auto"/>
        <w:ind w:right="-20" w:firstLineChars="0"/>
        <w:rPr>
          <w:rFonts w:ascii="Times New Roman" w:hAnsi="Times New Roman" w:cs="Times New Roman"/>
          <w:bCs/>
          <w:sz w:val="24"/>
          <w:szCs w:val="24"/>
          <w:lang w:eastAsia="zh-CN"/>
        </w:rPr>
      </w:pPr>
      <w:r>
        <w:rPr>
          <w:rFonts w:ascii="Times New Roman" w:hAnsi="Times New Roman" w:cs="Times New Roman"/>
          <w:bCs/>
          <w:sz w:val="24"/>
          <w:szCs w:val="24"/>
          <w:lang w:eastAsia="zh-CN"/>
        </w:rPr>
        <w:t>Adoption trends and emerging capabilities for DER at grid-edge</w:t>
      </w:r>
    </w:p>
    <w:p w14:paraId="7C057018" w14:textId="77777777" w:rsidR="00EA0BFD" w:rsidRDefault="00EA0BFD" w:rsidP="00EA0BFD">
      <w:pPr>
        <w:pStyle w:val="ListParagraph"/>
        <w:numPr>
          <w:ilvl w:val="1"/>
          <w:numId w:val="8"/>
        </w:numPr>
        <w:spacing w:before="57" w:after="0" w:line="240" w:lineRule="auto"/>
        <w:ind w:right="-20" w:firstLineChars="0"/>
        <w:rPr>
          <w:rFonts w:ascii="Times New Roman" w:hAnsi="Times New Roman" w:cs="Times New Roman"/>
          <w:bCs/>
          <w:sz w:val="24"/>
          <w:szCs w:val="24"/>
          <w:lang w:eastAsia="zh-CN"/>
        </w:rPr>
      </w:pPr>
      <w:r>
        <w:rPr>
          <w:rFonts w:ascii="Times New Roman" w:hAnsi="Times New Roman" w:cs="Times New Roman"/>
          <w:bCs/>
          <w:sz w:val="24"/>
          <w:szCs w:val="24"/>
          <w:lang w:eastAsia="zh-CN"/>
        </w:rPr>
        <w:t>Current barriers and gaps to adoption of TE</w:t>
      </w:r>
    </w:p>
    <w:p w14:paraId="77AA520F" w14:textId="77777777" w:rsidR="00EA0BFD" w:rsidRDefault="00EA0BFD" w:rsidP="00EA0BFD">
      <w:pPr>
        <w:pStyle w:val="ListParagraph"/>
        <w:spacing w:before="57" w:after="0" w:line="240" w:lineRule="auto"/>
        <w:ind w:left="1180" w:right="-20" w:firstLineChars="0" w:firstLine="0"/>
        <w:rPr>
          <w:rFonts w:ascii="Times New Roman" w:hAnsi="Times New Roman" w:cs="Times New Roman"/>
          <w:bCs/>
          <w:sz w:val="24"/>
          <w:szCs w:val="24"/>
          <w:lang w:eastAsia="zh-CN"/>
        </w:rPr>
      </w:pPr>
    </w:p>
    <w:p w14:paraId="0AC8C8A5" w14:textId="51E5A988" w:rsidR="008F2DE5" w:rsidRDefault="008F2DE5" w:rsidP="00EA0BFD">
      <w:pPr>
        <w:pStyle w:val="ListParagraph"/>
        <w:numPr>
          <w:ilvl w:val="0"/>
          <w:numId w:val="8"/>
        </w:numPr>
        <w:spacing w:before="57" w:after="0" w:line="240" w:lineRule="auto"/>
        <w:ind w:right="-20" w:firstLineChars="0"/>
        <w:rPr>
          <w:rFonts w:ascii="Times New Roman" w:hAnsi="Times New Roman" w:cs="Times New Roman"/>
          <w:bCs/>
          <w:sz w:val="24"/>
          <w:szCs w:val="24"/>
          <w:lang w:eastAsia="zh-CN"/>
        </w:rPr>
      </w:pPr>
    </w:p>
    <w:tbl>
      <w:tblPr>
        <w:tblStyle w:val="TableGrid"/>
        <w:tblW w:w="0" w:type="auto"/>
        <w:tblInd w:w="460" w:type="dxa"/>
        <w:tblLook w:val="04A0" w:firstRow="1" w:lastRow="0" w:firstColumn="1" w:lastColumn="0" w:noHBand="0" w:noVBand="1"/>
      </w:tblPr>
      <w:tblGrid>
        <w:gridCol w:w="3045"/>
        <w:gridCol w:w="5125"/>
      </w:tblGrid>
      <w:tr w:rsidR="008F2DE5" w14:paraId="1ADCE17D" w14:textId="77777777" w:rsidTr="00565E2A">
        <w:tc>
          <w:tcPr>
            <w:tcW w:w="3045" w:type="dxa"/>
          </w:tcPr>
          <w:p w14:paraId="53C62573" w14:textId="2F2035BD" w:rsidR="008F2DE5" w:rsidRDefault="008F2DE5" w:rsidP="00923132">
            <w:pPr>
              <w:pStyle w:val="ListParagraph"/>
              <w:spacing w:before="57"/>
              <w:ind w:right="-20" w:firstLineChars="0" w:firstLine="0"/>
              <w:rPr>
                <w:rFonts w:ascii="Times New Roman" w:hAnsi="Times New Roman" w:cs="Times New Roman"/>
                <w:bCs/>
                <w:sz w:val="24"/>
                <w:szCs w:val="24"/>
                <w:lang w:eastAsia="zh-CN"/>
              </w:rPr>
            </w:pPr>
            <w:r>
              <w:rPr>
                <w:rFonts w:ascii="Times New Roman" w:hAnsi="Times New Roman" w:cs="Times New Roman"/>
                <w:bCs/>
                <w:sz w:val="24"/>
                <w:szCs w:val="24"/>
                <w:lang w:eastAsia="zh-CN"/>
              </w:rPr>
              <w:t>Transactive Energy Platform Segments - Operational Standards Inventory</w:t>
            </w:r>
          </w:p>
        </w:tc>
        <w:tc>
          <w:tcPr>
            <w:tcW w:w="5125" w:type="dxa"/>
          </w:tcPr>
          <w:p w14:paraId="73979FDD" w14:textId="6F8D479B" w:rsidR="008F2DE5" w:rsidRDefault="00565E2A" w:rsidP="00923132">
            <w:pPr>
              <w:pStyle w:val="ListParagraph"/>
              <w:spacing w:before="57"/>
              <w:ind w:right="-20" w:firstLineChars="0" w:firstLine="0"/>
              <w:rPr>
                <w:rFonts w:ascii="Times New Roman" w:hAnsi="Times New Roman" w:cs="Times New Roman"/>
                <w:bCs/>
                <w:sz w:val="24"/>
                <w:szCs w:val="24"/>
                <w:lang w:eastAsia="zh-CN"/>
              </w:rPr>
            </w:pPr>
            <w:r>
              <w:rPr>
                <w:rFonts w:ascii="Times New Roman" w:hAnsi="Times New Roman" w:cs="Times New Roman"/>
                <w:bCs/>
                <w:color w:val="C00000"/>
                <w:sz w:val="20"/>
                <w:szCs w:val="20"/>
                <w:lang w:eastAsia="zh-CN"/>
              </w:rPr>
              <w:t>This section identifies and compiles the primary individual standards that relate to a developing Transactive Energy platform. Oriented toward primary physical and logical grid segments.</w:t>
            </w:r>
            <w:r w:rsidR="008D4F4F">
              <w:rPr>
                <w:rFonts w:ascii="Times New Roman" w:hAnsi="Times New Roman" w:cs="Times New Roman"/>
                <w:bCs/>
                <w:color w:val="C00000"/>
                <w:sz w:val="20"/>
                <w:szCs w:val="20"/>
                <w:lang w:eastAsia="zh-CN"/>
              </w:rPr>
              <w:t xml:space="preserve"> </w:t>
            </w:r>
            <w:r w:rsidR="008D4F4F" w:rsidRPr="008D4F4F">
              <w:rPr>
                <w:rFonts w:ascii="Times New Roman" w:hAnsi="Times New Roman" w:cs="Times New Roman"/>
                <w:bCs/>
                <w:color w:val="C00000"/>
                <w:sz w:val="20"/>
                <w:szCs w:val="20"/>
                <w:shd w:val="clear" w:color="auto" w:fill="FFFF00"/>
                <w:lang w:eastAsia="zh-CN"/>
              </w:rPr>
              <w:t>(Device Type subsets</w:t>
            </w:r>
            <w:r w:rsidR="008D4F4F">
              <w:rPr>
                <w:rFonts w:ascii="Times New Roman" w:hAnsi="Times New Roman" w:cs="Times New Roman"/>
                <w:bCs/>
                <w:color w:val="C00000"/>
                <w:sz w:val="20"/>
                <w:szCs w:val="20"/>
                <w:lang w:eastAsia="zh-CN"/>
              </w:rPr>
              <w:t>?)</w:t>
            </w:r>
          </w:p>
        </w:tc>
      </w:tr>
    </w:tbl>
    <w:p w14:paraId="5C1B07B4" w14:textId="631A80B7" w:rsidR="00EA0BFD" w:rsidRDefault="00EA0BFD" w:rsidP="008F2DE5">
      <w:pPr>
        <w:pStyle w:val="ListParagraph"/>
        <w:spacing w:before="57" w:after="0" w:line="240" w:lineRule="auto"/>
        <w:ind w:left="460" w:right="-20" w:firstLineChars="0" w:firstLine="0"/>
        <w:rPr>
          <w:rFonts w:ascii="Times New Roman" w:hAnsi="Times New Roman" w:cs="Times New Roman"/>
          <w:bCs/>
          <w:sz w:val="24"/>
          <w:szCs w:val="24"/>
          <w:lang w:eastAsia="zh-CN"/>
        </w:rPr>
      </w:pPr>
    </w:p>
    <w:p w14:paraId="140360C8" w14:textId="5FB70B15" w:rsidR="00EA0BFD" w:rsidRDefault="00EA0BFD" w:rsidP="00EA0BFD">
      <w:pPr>
        <w:pStyle w:val="ListParagraph"/>
        <w:numPr>
          <w:ilvl w:val="1"/>
          <w:numId w:val="8"/>
        </w:numPr>
        <w:spacing w:before="57" w:after="0" w:line="240" w:lineRule="auto"/>
        <w:ind w:right="-20" w:firstLineChars="0"/>
        <w:rPr>
          <w:rFonts w:ascii="Times New Roman" w:hAnsi="Times New Roman" w:cs="Times New Roman"/>
          <w:bCs/>
          <w:sz w:val="24"/>
          <w:szCs w:val="24"/>
          <w:lang w:eastAsia="zh-CN"/>
        </w:rPr>
      </w:pPr>
      <w:r>
        <w:rPr>
          <w:rFonts w:ascii="Times New Roman" w:hAnsi="Times New Roman" w:cs="Times New Roman"/>
          <w:bCs/>
          <w:sz w:val="24"/>
          <w:szCs w:val="24"/>
          <w:lang w:eastAsia="zh-CN"/>
        </w:rPr>
        <w:t>Generation</w:t>
      </w:r>
      <w:r w:rsidR="008D4F4F">
        <w:rPr>
          <w:rFonts w:ascii="Times New Roman" w:hAnsi="Times New Roman" w:cs="Times New Roman"/>
          <w:bCs/>
          <w:sz w:val="24"/>
          <w:szCs w:val="24"/>
          <w:lang w:eastAsia="zh-CN"/>
        </w:rPr>
        <w:t xml:space="preserve"> (Production?)  (Energy Resources)</w:t>
      </w:r>
    </w:p>
    <w:p w14:paraId="60A48AB5" w14:textId="7960FF21" w:rsidR="00EA0BFD" w:rsidRDefault="00A84E02" w:rsidP="00EA0BFD">
      <w:pPr>
        <w:pStyle w:val="ListParagraph"/>
        <w:numPr>
          <w:ilvl w:val="1"/>
          <w:numId w:val="8"/>
        </w:numPr>
        <w:spacing w:before="57" w:after="0" w:line="240" w:lineRule="auto"/>
        <w:ind w:right="-20" w:firstLineChars="0"/>
        <w:rPr>
          <w:rFonts w:ascii="Times New Roman" w:hAnsi="Times New Roman" w:cs="Times New Roman"/>
          <w:bCs/>
          <w:sz w:val="24"/>
          <w:szCs w:val="24"/>
          <w:lang w:eastAsia="zh-CN"/>
        </w:rPr>
      </w:pPr>
      <w:r>
        <w:rPr>
          <w:rFonts w:ascii="Times New Roman" w:hAnsi="Times New Roman" w:cs="Times New Roman"/>
          <w:bCs/>
          <w:sz w:val="24"/>
          <w:szCs w:val="24"/>
          <w:lang w:eastAsia="zh-CN"/>
        </w:rPr>
        <w:t>Transmission/</w:t>
      </w:r>
      <w:r w:rsidR="00EA0BFD">
        <w:rPr>
          <w:rFonts w:ascii="Times New Roman" w:hAnsi="Times New Roman" w:cs="Times New Roman"/>
          <w:bCs/>
          <w:sz w:val="24"/>
          <w:szCs w:val="24"/>
          <w:lang w:eastAsia="zh-CN"/>
        </w:rPr>
        <w:t>Distribution</w:t>
      </w:r>
      <w:r w:rsidR="008D4F4F">
        <w:rPr>
          <w:rFonts w:ascii="Times New Roman" w:hAnsi="Times New Roman" w:cs="Times New Roman"/>
          <w:bCs/>
          <w:sz w:val="24"/>
          <w:szCs w:val="24"/>
          <w:lang w:eastAsia="zh-CN"/>
        </w:rPr>
        <w:t xml:space="preserve"> (Energy Delivery?)</w:t>
      </w:r>
    </w:p>
    <w:p w14:paraId="37FD4B64" w14:textId="4FE1E76E" w:rsidR="008D4F4F" w:rsidRDefault="008D4F4F" w:rsidP="00EA0BFD">
      <w:pPr>
        <w:pStyle w:val="ListParagraph"/>
        <w:numPr>
          <w:ilvl w:val="1"/>
          <w:numId w:val="8"/>
        </w:numPr>
        <w:spacing w:before="57" w:after="0" w:line="240" w:lineRule="auto"/>
        <w:ind w:right="-20" w:firstLineChars="0"/>
        <w:rPr>
          <w:rFonts w:ascii="Times New Roman" w:hAnsi="Times New Roman" w:cs="Times New Roman"/>
          <w:bCs/>
          <w:sz w:val="24"/>
          <w:szCs w:val="24"/>
          <w:lang w:eastAsia="zh-CN"/>
        </w:rPr>
      </w:pPr>
      <w:r>
        <w:rPr>
          <w:rFonts w:ascii="Times New Roman" w:hAnsi="Times New Roman" w:cs="Times New Roman"/>
          <w:bCs/>
          <w:sz w:val="24"/>
          <w:szCs w:val="24"/>
          <w:lang w:eastAsia="zh-CN"/>
        </w:rPr>
        <w:t>Retail / Aggregator (Retail Market, Load)</w:t>
      </w:r>
    </w:p>
    <w:p w14:paraId="236A287C" w14:textId="5F6224F4" w:rsidR="00EA0BFD" w:rsidRDefault="00EA0BFD" w:rsidP="00EA0BFD">
      <w:pPr>
        <w:pStyle w:val="ListParagraph"/>
        <w:numPr>
          <w:ilvl w:val="1"/>
          <w:numId w:val="8"/>
        </w:numPr>
        <w:spacing w:before="57" w:after="0" w:line="240" w:lineRule="auto"/>
        <w:ind w:right="-20" w:firstLineChars="0"/>
        <w:rPr>
          <w:rFonts w:ascii="Times New Roman" w:hAnsi="Times New Roman" w:cs="Times New Roman"/>
          <w:bCs/>
          <w:sz w:val="24"/>
          <w:szCs w:val="24"/>
          <w:lang w:eastAsia="zh-CN"/>
        </w:rPr>
      </w:pPr>
      <w:r>
        <w:rPr>
          <w:rFonts w:ascii="Times New Roman" w:hAnsi="Times New Roman" w:cs="Times New Roman"/>
          <w:bCs/>
          <w:sz w:val="24"/>
          <w:szCs w:val="24"/>
          <w:lang w:eastAsia="zh-CN"/>
        </w:rPr>
        <w:t>Customer Premise</w:t>
      </w:r>
      <w:r w:rsidR="008D4F4F">
        <w:rPr>
          <w:rFonts w:ascii="Times New Roman" w:hAnsi="Times New Roman" w:cs="Times New Roman"/>
          <w:bCs/>
          <w:sz w:val="24"/>
          <w:szCs w:val="24"/>
          <w:lang w:eastAsia="zh-CN"/>
        </w:rPr>
        <w:t xml:space="preserve"> </w:t>
      </w:r>
    </w:p>
    <w:p w14:paraId="3A9FD1A6" w14:textId="3B3B47BB" w:rsidR="00EA0BFD" w:rsidRDefault="00F20A52" w:rsidP="00EA0BFD">
      <w:pPr>
        <w:pStyle w:val="ListParagraph"/>
        <w:numPr>
          <w:ilvl w:val="1"/>
          <w:numId w:val="8"/>
        </w:numPr>
        <w:spacing w:before="57" w:after="0" w:line="240" w:lineRule="auto"/>
        <w:ind w:right="-20" w:firstLineChars="0"/>
        <w:rPr>
          <w:rFonts w:ascii="Times New Roman" w:hAnsi="Times New Roman" w:cs="Times New Roman"/>
          <w:bCs/>
          <w:sz w:val="24"/>
          <w:szCs w:val="24"/>
          <w:lang w:eastAsia="zh-CN"/>
        </w:rPr>
      </w:pPr>
      <w:r>
        <w:rPr>
          <w:rFonts w:ascii="Times New Roman" w:hAnsi="Times New Roman" w:cs="Times New Roman"/>
          <w:bCs/>
          <w:sz w:val="24"/>
          <w:szCs w:val="24"/>
          <w:lang w:eastAsia="zh-CN"/>
        </w:rPr>
        <w:t xml:space="preserve">Communication </w:t>
      </w:r>
      <w:r w:rsidR="00EA0BFD">
        <w:rPr>
          <w:rFonts w:ascii="Times New Roman" w:hAnsi="Times New Roman" w:cs="Times New Roman"/>
          <w:bCs/>
          <w:sz w:val="24"/>
          <w:szCs w:val="24"/>
          <w:lang w:eastAsia="zh-CN"/>
        </w:rPr>
        <w:t>Network</w:t>
      </w:r>
    </w:p>
    <w:p w14:paraId="6C3BAF0B" w14:textId="5C2DE5E8" w:rsidR="00565E2A" w:rsidRDefault="00565E2A" w:rsidP="00EA0BFD">
      <w:pPr>
        <w:pStyle w:val="ListParagraph"/>
        <w:numPr>
          <w:ilvl w:val="1"/>
          <w:numId w:val="8"/>
        </w:numPr>
        <w:spacing w:before="57" w:after="0" w:line="240" w:lineRule="auto"/>
        <w:ind w:right="-20" w:firstLineChars="0"/>
        <w:rPr>
          <w:rFonts w:ascii="Times New Roman" w:hAnsi="Times New Roman" w:cs="Times New Roman"/>
          <w:bCs/>
          <w:sz w:val="24"/>
          <w:szCs w:val="24"/>
          <w:lang w:eastAsia="zh-CN"/>
        </w:rPr>
      </w:pPr>
      <w:r>
        <w:rPr>
          <w:rFonts w:ascii="Times New Roman" w:hAnsi="Times New Roman" w:cs="Times New Roman"/>
          <w:bCs/>
          <w:sz w:val="24"/>
          <w:szCs w:val="24"/>
          <w:lang w:eastAsia="zh-CN"/>
        </w:rPr>
        <w:t>Data Management</w:t>
      </w:r>
    </w:p>
    <w:p w14:paraId="67D9EA51" w14:textId="3197B813" w:rsidR="008D4F4F" w:rsidRDefault="008D4F4F" w:rsidP="00EA0BFD">
      <w:pPr>
        <w:pStyle w:val="ListParagraph"/>
        <w:numPr>
          <w:ilvl w:val="1"/>
          <w:numId w:val="8"/>
        </w:numPr>
        <w:spacing w:before="57" w:after="0" w:line="240" w:lineRule="auto"/>
        <w:ind w:right="-20" w:firstLineChars="0"/>
        <w:rPr>
          <w:rFonts w:ascii="Times New Roman" w:hAnsi="Times New Roman" w:cs="Times New Roman"/>
          <w:bCs/>
          <w:sz w:val="24"/>
          <w:szCs w:val="24"/>
          <w:lang w:eastAsia="zh-CN"/>
        </w:rPr>
      </w:pPr>
      <w:r>
        <w:rPr>
          <w:rFonts w:ascii="Times New Roman" w:hAnsi="Times New Roman" w:cs="Times New Roman"/>
          <w:bCs/>
          <w:sz w:val="24"/>
          <w:szCs w:val="24"/>
          <w:lang w:eastAsia="zh-CN"/>
        </w:rPr>
        <w:t>Service Provider</w:t>
      </w:r>
    </w:p>
    <w:p w14:paraId="247D910A" w14:textId="7AC13884" w:rsidR="008D4F4F" w:rsidRPr="00306F56" w:rsidRDefault="008D4F4F" w:rsidP="00EA0BFD">
      <w:pPr>
        <w:pStyle w:val="ListParagraph"/>
        <w:numPr>
          <w:ilvl w:val="1"/>
          <w:numId w:val="8"/>
        </w:numPr>
        <w:spacing w:before="57" w:after="0" w:line="240" w:lineRule="auto"/>
        <w:ind w:right="-20" w:firstLineChars="0"/>
        <w:rPr>
          <w:rFonts w:ascii="Times New Roman" w:hAnsi="Times New Roman" w:cs="Times New Roman"/>
          <w:bCs/>
          <w:sz w:val="24"/>
          <w:szCs w:val="24"/>
          <w:lang w:eastAsia="zh-CN"/>
        </w:rPr>
      </w:pPr>
      <w:r>
        <w:rPr>
          <w:rFonts w:ascii="Times New Roman" w:hAnsi="Times New Roman" w:cs="Times New Roman"/>
          <w:bCs/>
          <w:sz w:val="24"/>
          <w:szCs w:val="24"/>
          <w:lang w:eastAsia="zh-CN"/>
        </w:rPr>
        <w:t>Markets</w:t>
      </w:r>
    </w:p>
    <w:p w14:paraId="203A946A" w14:textId="77777777" w:rsidR="00EA0BFD" w:rsidRDefault="00EA0BFD" w:rsidP="00EA0BFD">
      <w:pPr>
        <w:spacing w:before="57" w:after="0" w:line="240" w:lineRule="auto"/>
        <w:ind w:right="-20"/>
        <w:rPr>
          <w:rFonts w:ascii="Times New Roman" w:hAnsi="Times New Roman" w:cs="Times New Roman"/>
          <w:bCs/>
          <w:sz w:val="24"/>
          <w:szCs w:val="24"/>
          <w:lang w:eastAsia="zh-CN"/>
        </w:rPr>
      </w:pPr>
    </w:p>
    <w:p w14:paraId="3BDDC348" w14:textId="6093BF94" w:rsidR="008F2DE5" w:rsidRDefault="008F2DE5" w:rsidP="00EA0BFD">
      <w:pPr>
        <w:pStyle w:val="ListParagraph"/>
        <w:numPr>
          <w:ilvl w:val="0"/>
          <w:numId w:val="8"/>
        </w:numPr>
        <w:spacing w:before="57" w:after="0" w:line="240" w:lineRule="auto"/>
        <w:ind w:right="-20" w:firstLineChars="0"/>
        <w:rPr>
          <w:rFonts w:ascii="Times New Roman" w:hAnsi="Times New Roman" w:cs="Times New Roman"/>
          <w:bCs/>
          <w:sz w:val="24"/>
          <w:szCs w:val="24"/>
          <w:lang w:eastAsia="zh-CN"/>
        </w:rPr>
      </w:pPr>
    </w:p>
    <w:tbl>
      <w:tblPr>
        <w:tblStyle w:val="TableGrid"/>
        <w:tblW w:w="0" w:type="auto"/>
        <w:tblInd w:w="460" w:type="dxa"/>
        <w:tblLook w:val="04A0" w:firstRow="1" w:lastRow="0" w:firstColumn="1" w:lastColumn="0" w:noHBand="0" w:noVBand="1"/>
      </w:tblPr>
      <w:tblGrid>
        <w:gridCol w:w="4097"/>
        <w:gridCol w:w="4073"/>
      </w:tblGrid>
      <w:tr w:rsidR="008F2DE5" w14:paraId="18704D2E" w14:textId="77777777" w:rsidTr="00923132">
        <w:tc>
          <w:tcPr>
            <w:tcW w:w="4315" w:type="dxa"/>
          </w:tcPr>
          <w:p w14:paraId="459970A8" w14:textId="62DB37E7" w:rsidR="008F2DE5" w:rsidRDefault="008F2DE5" w:rsidP="00923132">
            <w:pPr>
              <w:pStyle w:val="ListParagraph"/>
              <w:spacing w:before="57"/>
              <w:ind w:right="-20" w:firstLineChars="0" w:firstLine="0"/>
              <w:rPr>
                <w:rFonts w:ascii="Times New Roman" w:hAnsi="Times New Roman" w:cs="Times New Roman"/>
                <w:bCs/>
                <w:sz w:val="24"/>
                <w:szCs w:val="24"/>
                <w:lang w:eastAsia="zh-CN"/>
              </w:rPr>
            </w:pPr>
            <w:bookmarkStart w:id="0" w:name="_Hlk500748354"/>
            <w:r>
              <w:rPr>
                <w:rFonts w:ascii="Times New Roman" w:hAnsi="Times New Roman" w:cs="Times New Roman"/>
                <w:bCs/>
                <w:sz w:val="24"/>
                <w:szCs w:val="24"/>
                <w:lang w:eastAsia="zh-CN"/>
              </w:rPr>
              <w:t>Current Transactive Energy Initiatives and Deployed Solution Inventory</w:t>
            </w:r>
          </w:p>
        </w:tc>
        <w:tc>
          <w:tcPr>
            <w:tcW w:w="4315" w:type="dxa"/>
          </w:tcPr>
          <w:p w14:paraId="2A83AC28" w14:textId="21A632E0" w:rsidR="008F2DE5" w:rsidRPr="00F20A52" w:rsidRDefault="00F20A52" w:rsidP="00923132">
            <w:pPr>
              <w:pStyle w:val="ListParagraph"/>
              <w:spacing w:before="57"/>
              <w:ind w:right="-20" w:firstLineChars="0" w:firstLine="0"/>
              <w:rPr>
                <w:rFonts w:ascii="Times New Roman" w:hAnsi="Times New Roman" w:cs="Times New Roman"/>
                <w:bCs/>
                <w:color w:val="C00000"/>
                <w:sz w:val="20"/>
                <w:szCs w:val="20"/>
                <w:lang w:eastAsia="zh-CN"/>
              </w:rPr>
            </w:pPr>
            <w:r>
              <w:rPr>
                <w:rFonts w:ascii="Times New Roman" w:hAnsi="Times New Roman" w:cs="Times New Roman"/>
                <w:bCs/>
                <w:color w:val="C00000"/>
                <w:sz w:val="20"/>
                <w:szCs w:val="20"/>
                <w:lang w:eastAsia="zh-CN"/>
              </w:rPr>
              <w:t>This section takes an inventory and provides reference links to major initiatives that are being evaluated in world regions.</w:t>
            </w:r>
          </w:p>
        </w:tc>
      </w:tr>
    </w:tbl>
    <w:bookmarkEnd w:id="0"/>
    <w:p w14:paraId="7D12DB40" w14:textId="56FBEEB7" w:rsidR="007D145D" w:rsidRDefault="007D145D" w:rsidP="008F2DE5">
      <w:pPr>
        <w:pStyle w:val="ListParagraph"/>
        <w:spacing w:before="57" w:after="0" w:line="240" w:lineRule="auto"/>
        <w:ind w:left="460" w:right="-20" w:firstLineChars="0" w:firstLine="0"/>
        <w:rPr>
          <w:rFonts w:ascii="Times New Roman" w:hAnsi="Times New Roman" w:cs="Times New Roman"/>
          <w:bCs/>
          <w:sz w:val="24"/>
          <w:szCs w:val="24"/>
          <w:lang w:eastAsia="zh-CN"/>
        </w:rPr>
      </w:pPr>
      <w:r>
        <w:rPr>
          <w:rFonts w:ascii="Times New Roman" w:hAnsi="Times New Roman" w:cs="Times New Roman"/>
          <w:bCs/>
          <w:sz w:val="24"/>
          <w:szCs w:val="24"/>
          <w:lang w:eastAsia="zh-CN"/>
        </w:rPr>
        <w:t xml:space="preserve">Better structure: Real factor is </w:t>
      </w:r>
      <w:r w:rsidRPr="007D145D">
        <w:rPr>
          <w:rFonts w:ascii="Times New Roman" w:hAnsi="Times New Roman" w:cs="Times New Roman"/>
          <w:b/>
          <w:bCs/>
          <w:sz w:val="24"/>
          <w:szCs w:val="24"/>
          <w:lang w:eastAsia="zh-CN"/>
        </w:rPr>
        <w:t>Regulatory</w:t>
      </w:r>
      <w:r>
        <w:rPr>
          <w:rFonts w:ascii="Times New Roman" w:hAnsi="Times New Roman" w:cs="Times New Roman"/>
          <w:bCs/>
          <w:sz w:val="24"/>
          <w:szCs w:val="24"/>
          <w:lang w:eastAsia="zh-CN"/>
        </w:rPr>
        <w:t xml:space="preserve"> structure, utility models, economics, resources,  Avi G. has strong background here. Include key success metrics (could incidentally support regional factor)</w:t>
      </w:r>
    </w:p>
    <w:p w14:paraId="025C6873" w14:textId="1F4A3653" w:rsidR="00EA0BFD" w:rsidRDefault="007D145D" w:rsidP="008F2DE5">
      <w:pPr>
        <w:pStyle w:val="ListParagraph"/>
        <w:spacing w:before="57" w:after="0" w:line="240" w:lineRule="auto"/>
        <w:ind w:left="460" w:right="-20" w:firstLineChars="0" w:firstLine="0"/>
        <w:rPr>
          <w:rFonts w:ascii="Times New Roman" w:hAnsi="Times New Roman" w:cs="Times New Roman"/>
          <w:bCs/>
          <w:sz w:val="24"/>
          <w:szCs w:val="24"/>
          <w:lang w:eastAsia="zh-CN"/>
        </w:rPr>
      </w:pPr>
      <w:r>
        <w:rPr>
          <w:rFonts w:ascii="Times New Roman" w:hAnsi="Times New Roman" w:cs="Times New Roman"/>
          <w:bCs/>
          <w:sz w:val="24"/>
          <w:szCs w:val="24"/>
          <w:lang w:eastAsia="zh-CN"/>
        </w:rPr>
        <w:t xml:space="preserve"> </w:t>
      </w:r>
    </w:p>
    <w:p w14:paraId="2E1FB143" w14:textId="77777777" w:rsidR="00EA0BFD" w:rsidRDefault="00EA0BFD" w:rsidP="00EA0BFD">
      <w:pPr>
        <w:pStyle w:val="ListParagraph"/>
        <w:numPr>
          <w:ilvl w:val="1"/>
          <w:numId w:val="8"/>
        </w:numPr>
        <w:spacing w:before="57" w:after="0" w:line="240" w:lineRule="auto"/>
        <w:ind w:right="-20" w:firstLineChars="0"/>
        <w:rPr>
          <w:rFonts w:ascii="Times New Roman" w:hAnsi="Times New Roman" w:cs="Times New Roman"/>
          <w:bCs/>
          <w:sz w:val="24"/>
          <w:szCs w:val="24"/>
          <w:lang w:eastAsia="zh-CN"/>
        </w:rPr>
      </w:pPr>
      <w:r>
        <w:rPr>
          <w:rFonts w:ascii="Times New Roman" w:hAnsi="Times New Roman" w:cs="Times New Roman"/>
          <w:bCs/>
          <w:sz w:val="24"/>
          <w:szCs w:val="24"/>
          <w:lang w:eastAsia="zh-CN"/>
        </w:rPr>
        <w:t>Asia Pacific Region</w:t>
      </w:r>
    </w:p>
    <w:p w14:paraId="10E014A3" w14:textId="0E00F1C0" w:rsidR="00EA0BFD" w:rsidRDefault="00EA0BFD" w:rsidP="00EA0BFD">
      <w:pPr>
        <w:pStyle w:val="ListParagraph"/>
        <w:numPr>
          <w:ilvl w:val="1"/>
          <w:numId w:val="8"/>
        </w:numPr>
        <w:spacing w:before="57" w:after="0" w:line="240" w:lineRule="auto"/>
        <w:ind w:right="-20" w:firstLineChars="0"/>
        <w:rPr>
          <w:rFonts w:ascii="Times New Roman" w:hAnsi="Times New Roman" w:cs="Times New Roman"/>
          <w:bCs/>
          <w:sz w:val="24"/>
          <w:szCs w:val="24"/>
          <w:lang w:eastAsia="zh-CN"/>
        </w:rPr>
      </w:pPr>
      <w:r>
        <w:rPr>
          <w:rFonts w:ascii="Times New Roman" w:hAnsi="Times New Roman" w:cs="Times New Roman"/>
          <w:bCs/>
          <w:sz w:val="24"/>
          <w:szCs w:val="24"/>
          <w:lang w:eastAsia="zh-CN"/>
        </w:rPr>
        <w:t>Europe</w:t>
      </w:r>
      <w:r w:rsidR="007D145D">
        <w:rPr>
          <w:rFonts w:ascii="Times New Roman" w:hAnsi="Times New Roman" w:cs="Times New Roman"/>
          <w:bCs/>
          <w:sz w:val="24"/>
          <w:szCs w:val="24"/>
          <w:lang w:eastAsia="zh-CN"/>
        </w:rPr>
        <w:t xml:space="preserve"> (</w:t>
      </w:r>
    </w:p>
    <w:p w14:paraId="7F846BA8" w14:textId="635EDE7A" w:rsidR="00EA0BFD" w:rsidRDefault="00EA0BFD" w:rsidP="00EA0BFD">
      <w:pPr>
        <w:pStyle w:val="ListParagraph"/>
        <w:numPr>
          <w:ilvl w:val="1"/>
          <w:numId w:val="8"/>
        </w:numPr>
        <w:spacing w:before="57" w:after="0" w:line="240" w:lineRule="auto"/>
        <w:ind w:right="-20" w:firstLineChars="0"/>
        <w:rPr>
          <w:rFonts w:ascii="Times New Roman" w:hAnsi="Times New Roman" w:cs="Times New Roman"/>
          <w:bCs/>
          <w:sz w:val="24"/>
          <w:szCs w:val="24"/>
          <w:lang w:eastAsia="zh-CN"/>
        </w:rPr>
      </w:pPr>
      <w:r>
        <w:rPr>
          <w:rFonts w:ascii="Times New Roman" w:hAnsi="Times New Roman" w:cs="Times New Roman"/>
          <w:bCs/>
          <w:sz w:val="24"/>
          <w:szCs w:val="24"/>
          <w:lang w:eastAsia="zh-CN"/>
        </w:rPr>
        <w:t>North America</w:t>
      </w:r>
      <w:r w:rsidR="007D145D">
        <w:rPr>
          <w:rFonts w:ascii="Times New Roman" w:hAnsi="Times New Roman" w:cs="Times New Roman"/>
          <w:bCs/>
          <w:sz w:val="24"/>
          <w:szCs w:val="24"/>
          <w:lang w:eastAsia="zh-CN"/>
        </w:rPr>
        <w:t xml:space="preserve"> (heterogeneous)</w:t>
      </w:r>
    </w:p>
    <w:p w14:paraId="1622FFF3" w14:textId="77777777" w:rsidR="00EA0BFD" w:rsidRDefault="00EA0BFD" w:rsidP="00EA0BFD">
      <w:pPr>
        <w:pStyle w:val="ListParagraph"/>
        <w:numPr>
          <w:ilvl w:val="1"/>
          <w:numId w:val="8"/>
        </w:numPr>
        <w:spacing w:before="57" w:after="0" w:line="240" w:lineRule="auto"/>
        <w:ind w:right="-20" w:firstLineChars="0"/>
        <w:rPr>
          <w:rFonts w:ascii="Times New Roman" w:hAnsi="Times New Roman" w:cs="Times New Roman"/>
          <w:bCs/>
          <w:sz w:val="24"/>
          <w:szCs w:val="24"/>
          <w:lang w:eastAsia="zh-CN"/>
        </w:rPr>
      </w:pPr>
      <w:r>
        <w:rPr>
          <w:rFonts w:ascii="Times New Roman" w:hAnsi="Times New Roman" w:cs="Times New Roman"/>
          <w:bCs/>
          <w:sz w:val="24"/>
          <w:szCs w:val="24"/>
          <w:lang w:eastAsia="zh-CN"/>
        </w:rPr>
        <w:t>South America</w:t>
      </w:r>
    </w:p>
    <w:p w14:paraId="57C1C0C1" w14:textId="77777777" w:rsidR="00EA0BFD" w:rsidRPr="0086268F" w:rsidRDefault="00EA0BFD" w:rsidP="00EA0BFD">
      <w:pPr>
        <w:pStyle w:val="ListParagraph"/>
        <w:numPr>
          <w:ilvl w:val="1"/>
          <w:numId w:val="8"/>
        </w:numPr>
        <w:spacing w:before="57" w:after="0" w:line="240" w:lineRule="auto"/>
        <w:ind w:right="-20" w:firstLineChars="0"/>
        <w:rPr>
          <w:rFonts w:ascii="Times New Roman" w:hAnsi="Times New Roman" w:cs="Times New Roman"/>
          <w:bCs/>
          <w:sz w:val="24"/>
          <w:szCs w:val="24"/>
          <w:lang w:eastAsia="zh-CN"/>
        </w:rPr>
      </w:pPr>
      <w:r>
        <w:rPr>
          <w:rFonts w:ascii="Times New Roman" w:hAnsi="Times New Roman" w:cs="Times New Roman"/>
          <w:bCs/>
          <w:sz w:val="24"/>
          <w:szCs w:val="24"/>
          <w:lang w:eastAsia="zh-CN"/>
        </w:rPr>
        <w:t>Africa</w:t>
      </w:r>
    </w:p>
    <w:p w14:paraId="3F0C7DC9" w14:textId="77777777" w:rsidR="00EA0BFD" w:rsidRDefault="00EA0BFD" w:rsidP="00EA0BFD">
      <w:pPr>
        <w:spacing w:before="57" w:after="0" w:line="240" w:lineRule="auto"/>
        <w:ind w:left="100" w:right="-20"/>
        <w:rPr>
          <w:rFonts w:ascii="Times New Roman" w:hAnsi="Times New Roman" w:cs="Times New Roman"/>
          <w:bCs/>
          <w:sz w:val="24"/>
          <w:szCs w:val="24"/>
          <w:lang w:eastAsia="zh-CN"/>
        </w:rPr>
      </w:pPr>
    </w:p>
    <w:p w14:paraId="781C197A" w14:textId="2A2DD6EA" w:rsidR="008F2DE5" w:rsidRDefault="008F2DE5" w:rsidP="00EA0BFD">
      <w:pPr>
        <w:pStyle w:val="ListParagraph"/>
        <w:numPr>
          <w:ilvl w:val="0"/>
          <w:numId w:val="8"/>
        </w:numPr>
        <w:spacing w:before="57" w:after="0" w:line="240" w:lineRule="auto"/>
        <w:ind w:right="-20" w:firstLineChars="0"/>
        <w:rPr>
          <w:rFonts w:ascii="Times New Roman" w:hAnsi="Times New Roman" w:cs="Times New Roman"/>
          <w:bCs/>
          <w:sz w:val="24"/>
          <w:szCs w:val="24"/>
          <w:lang w:eastAsia="zh-CN"/>
        </w:rPr>
      </w:pPr>
    </w:p>
    <w:tbl>
      <w:tblPr>
        <w:tblStyle w:val="TableGrid"/>
        <w:tblW w:w="0" w:type="auto"/>
        <w:tblInd w:w="460" w:type="dxa"/>
        <w:tblLook w:val="04A0" w:firstRow="1" w:lastRow="0" w:firstColumn="1" w:lastColumn="0" w:noHBand="0" w:noVBand="1"/>
      </w:tblPr>
      <w:tblGrid>
        <w:gridCol w:w="4087"/>
        <w:gridCol w:w="4083"/>
      </w:tblGrid>
      <w:tr w:rsidR="00565E2A" w14:paraId="21A8E72E" w14:textId="77777777" w:rsidTr="00923132">
        <w:tc>
          <w:tcPr>
            <w:tcW w:w="4315" w:type="dxa"/>
          </w:tcPr>
          <w:p w14:paraId="690A66F6" w14:textId="294FBC24" w:rsidR="008F2DE5" w:rsidRDefault="00DF22B6" w:rsidP="00923132">
            <w:pPr>
              <w:pStyle w:val="ListParagraph"/>
              <w:spacing w:before="57"/>
              <w:ind w:right="-20" w:firstLineChars="0" w:firstLine="0"/>
              <w:rPr>
                <w:rFonts w:ascii="Times New Roman" w:hAnsi="Times New Roman" w:cs="Times New Roman"/>
                <w:bCs/>
                <w:sz w:val="24"/>
                <w:szCs w:val="24"/>
                <w:lang w:eastAsia="zh-CN"/>
              </w:rPr>
            </w:pPr>
            <w:r>
              <w:rPr>
                <w:rFonts w:ascii="Times New Roman" w:hAnsi="Times New Roman" w:cs="Times New Roman"/>
                <w:bCs/>
                <w:sz w:val="24"/>
                <w:szCs w:val="24"/>
                <w:lang w:eastAsia="zh-CN"/>
              </w:rPr>
              <w:t>TE Application</w:t>
            </w:r>
            <w:r w:rsidR="008F2DE5">
              <w:rPr>
                <w:rFonts w:ascii="Times New Roman" w:hAnsi="Times New Roman" w:cs="Times New Roman"/>
                <w:bCs/>
                <w:sz w:val="24"/>
                <w:szCs w:val="24"/>
                <w:lang w:eastAsia="zh-CN"/>
              </w:rPr>
              <w:t xml:space="preserve"> Alternatives</w:t>
            </w:r>
          </w:p>
        </w:tc>
        <w:tc>
          <w:tcPr>
            <w:tcW w:w="4315" w:type="dxa"/>
          </w:tcPr>
          <w:p w14:paraId="4F1CDF21" w14:textId="542EE25F" w:rsidR="008F2DE5" w:rsidRDefault="00565E2A" w:rsidP="00923132">
            <w:pPr>
              <w:pStyle w:val="ListParagraph"/>
              <w:spacing w:before="57"/>
              <w:ind w:right="-20" w:firstLineChars="0" w:firstLine="0"/>
              <w:rPr>
                <w:rFonts w:ascii="Times New Roman" w:hAnsi="Times New Roman" w:cs="Times New Roman"/>
                <w:bCs/>
                <w:sz w:val="24"/>
                <w:szCs w:val="24"/>
                <w:lang w:eastAsia="zh-CN"/>
              </w:rPr>
            </w:pPr>
            <w:r>
              <w:rPr>
                <w:rFonts w:ascii="Times New Roman" w:hAnsi="Times New Roman" w:cs="Times New Roman"/>
                <w:bCs/>
                <w:color w:val="C00000"/>
                <w:sz w:val="20"/>
                <w:szCs w:val="20"/>
                <w:lang w:eastAsia="zh-CN"/>
              </w:rPr>
              <w:t xml:space="preserve">This section summarizes and presents the leading architectural approaches to implementing Transactive Energy – dependent </w:t>
            </w:r>
            <w:r>
              <w:rPr>
                <w:rFonts w:ascii="Times New Roman" w:hAnsi="Times New Roman" w:cs="Times New Roman"/>
                <w:bCs/>
                <w:color w:val="C00000"/>
                <w:sz w:val="20"/>
                <w:szCs w:val="20"/>
                <w:lang w:eastAsia="zh-CN"/>
              </w:rPr>
              <w:lastRenderedPageBreak/>
              <w:t>on specific Use Case, Market Restrictions, etc..</w:t>
            </w:r>
          </w:p>
        </w:tc>
      </w:tr>
    </w:tbl>
    <w:p w14:paraId="5D426168" w14:textId="50238655" w:rsidR="00EA0BFD" w:rsidRDefault="00DF22B6" w:rsidP="008F2DE5">
      <w:pPr>
        <w:pStyle w:val="ListParagraph"/>
        <w:spacing w:before="57" w:after="0" w:line="240" w:lineRule="auto"/>
        <w:ind w:left="460" w:right="-20" w:firstLineChars="0" w:firstLine="0"/>
        <w:rPr>
          <w:rFonts w:ascii="Times New Roman" w:hAnsi="Times New Roman" w:cs="Times New Roman"/>
          <w:bCs/>
          <w:sz w:val="24"/>
          <w:szCs w:val="24"/>
          <w:lang w:eastAsia="zh-CN"/>
        </w:rPr>
      </w:pPr>
      <w:r>
        <w:rPr>
          <w:rFonts w:ascii="Times New Roman" w:hAnsi="Times New Roman" w:cs="Times New Roman"/>
          <w:bCs/>
          <w:sz w:val="24"/>
          <w:szCs w:val="24"/>
          <w:lang w:eastAsia="zh-CN"/>
        </w:rPr>
        <w:lastRenderedPageBreak/>
        <w:t>Related to findings of Section #2.  Diagrams.</w:t>
      </w:r>
    </w:p>
    <w:p w14:paraId="3F063B1E" w14:textId="77777777" w:rsidR="00DF22B6" w:rsidRDefault="00DF22B6" w:rsidP="008F2DE5">
      <w:pPr>
        <w:pStyle w:val="ListParagraph"/>
        <w:spacing w:before="57" w:after="0" w:line="240" w:lineRule="auto"/>
        <w:ind w:left="460" w:right="-20" w:firstLineChars="0" w:firstLine="0"/>
        <w:rPr>
          <w:rFonts w:ascii="Times New Roman" w:hAnsi="Times New Roman" w:cs="Times New Roman"/>
          <w:bCs/>
          <w:sz w:val="24"/>
          <w:szCs w:val="24"/>
          <w:lang w:eastAsia="zh-CN"/>
        </w:rPr>
      </w:pPr>
    </w:p>
    <w:p w14:paraId="569FC75E" w14:textId="77777777" w:rsidR="00EA0BFD" w:rsidRDefault="00EA0BFD" w:rsidP="00EA0BFD">
      <w:pPr>
        <w:pStyle w:val="ListParagraph"/>
        <w:numPr>
          <w:ilvl w:val="1"/>
          <w:numId w:val="8"/>
        </w:numPr>
        <w:spacing w:before="57" w:after="0" w:line="240" w:lineRule="auto"/>
        <w:ind w:right="-20" w:firstLineChars="0"/>
        <w:rPr>
          <w:rFonts w:ascii="Times New Roman" w:hAnsi="Times New Roman" w:cs="Times New Roman"/>
          <w:bCs/>
          <w:sz w:val="24"/>
          <w:szCs w:val="24"/>
          <w:lang w:eastAsia="zh-CN"/>
        </w:rPr>
      </w:pPr>
      <w:r>
        <w:rPr>
          <w:rFonts w:ascii="Times New Roman" w:hAnsi="Times New Roman" w:cs="Times New Roman"/>
          <w:bCs/>
          <w:sz w:val="24"/>
          <w:szCs w:val="24"/>
          <w:lang w:eastAsia="zh-CN"/>
        </w:rPr>
        <w:t>Peer to Peer Energy Sales</w:t>
      </w:r>
    </w:p>
    <w:p w14:paraId="4AB05344" w14:textId="617BBE47" w:rsidR="00EA0BFD" w:rsidRDefault="00EA0BFD" w:rsidP="00EA0BFD">
      <w:pPr>
        <w:pStyle w:val="ListParagraph"/>
        <w:numPr>
          <w:ilvl w:val="1"/>
          <w:numId w:val="8"/>
        </w:numPr>
        <w:spacing w:before="57" w:after="0" w:line="240" w:lineRule="auto"/>
        <w:ind w:right="-20" w:firstLineChars="0"/>
        <w:rPr>
          <w:rFonts w:ascii="Times New Roman" w:hAnsi="Times New Roman" w:cs="Times New Roman"/>
          <w:bCs/>
          <w:sz w:val="24"/>
          <w:szCs w:val="24"/>
          <w:lang w:eastAsia="zh-CN"/>
        </w:rPr>
      </w:pPr>
      <w:r>
        <w:rPr>
          <w:rFonts w:ascii="Times New Roman" w:hAnsi="Times New Roman" w:cs="Times New Roman"/>
          <w:bCs/>
          <w:sz w:val="24"/>
          <w:szCs w:val="24"/>
          <w:lang w:eastAsia="zh-CN"/>
        </w:rPr>
        <w:t>Aggregator</w:t>
      </w:r>
      <w:r w:rsidR="00565E2A">
        <w:rPr>
          <w:rFonts w:ascii="Times New Roman" w:hAnsi="Times New Roman" w:cs="Times New Roman"/>
          <w:bCs/>
          <w:sz w:val="24"/>
          <w:szCs w:val="24"/>
          <w:lang w:eastAsia="zh-CN"/>
        </w:rPr>
        <w:t xml:space="preserve"> Model</w:t>
      </w:r>
    </w:p>
    <w:p w14:paraId="697723AE" w14:textId="01C415B7" w:rsidR="00EA0BFD" w:rsidRDefault="00565E2A" w:rsidP="00EA0BFD">
      <w:pPr>
        <w:pStyle w:val="ListParagraph"/>
        <w:numPr>
          <w:ilvl w:val="1"/>
          <w:numId w:val="8"/>
        </w:numPr>
        <w:spacing w:before="57" w:after="0" w:line="240" w:lineRule="auto"/>
        <w:ind w:right="-20" w:firstLineChars="0"/>
        <w:rPr>
          <w:rFonts w:ascii="Times New Roman" w:hAnsi="Times New Roman" w:cs="Times New Roman"/>
          <w:bCs/>
          <w:sz w:val="24"/>
          <w:szCs w:val="24"/>
          <w:lang w:eastAsia="zh-CN"/>
        </w:rPr>
      </w:pPr>
      <w:r>
        <w:rPr>
          <w:rFonts w:ascii="Times New Roman" w:hAnsi="Times New Roman" w:cs="Times New Roman"/>
          <w:bCs/>
          <w:sz w:val="24"/>
          <w:szCs w:val="24"/>
          <w:lang w:eastAsia="zh-CN"/>
        </w:rPr>
        <w:t>Etc…</w:t>
      </w:r>
    </w:p>
    <w:p w14:paraId="1AA0AB19" w14:textId="77777777" w:rsidR="00EA0BFD" w:rsidRPr="005213D4" w:rsidRDefault="00EA0BFD" w:rsidP="00EA0BFD">
      <w:pPr>
        <w:pStyle w:val="ListParagraph"/>
        <w:spacing w:before="57" w:after="0" w:line="240" w:lineRule="auto"/>
        <w:ind w:left="1180" w:right="-20" w:firstLineChars="0" w:firstLine="0"/>
        <w:rPr>
          <w:rFonts w:ascii="Times New Roman" w:hAnsi="Times New Roman" w:cs="Times New Roman"/>
          <w:bCs/>
          <w:sz w:val="24"/>
          <w:szCs w:val="24"/>
          <w:lang w:eastAsia="zh-CN"/>
        </w:rPr>
      </w:pPr>
    </w:p>
    <w:p w14:paraId="20D08C3D" w14:textId="77777777" w:rsidR="00EA0BFD" w:rsidRDefault="00EA0BFD" w:rsidP="00EA0BFD">
      <w:pPr>
        <w:spacing w:before="57" w:after="0" w:line="240" w:lineRule="auto"/>
        <w:ind w:left="100" w:right="-20"/>
        <w:rPr>
          <w:rFonts w:ascii="Times New Roman" w:hAnsi="Times New Roman" w:cs="Times New Roman"/>
          <w:bCs/>
          <w:sz w:val="24"/>
          <w:szCs w:val="24"/>
          <w:lang w:eastAsia="zh-CN"/>
        </w:rPr>
      </w:pPr>
    </w:p>
    <w:p w14:paraId="635E2754" w14:textId="783154EA" w:rsidR="008F2DE5" w:rsidRDefault="008F2DE5" w:rsidP="00EA0BFD">
      <w:pPr>
        <w:pStyle w:val="ListParagraph"/>
        <w:numPr>
          <w:ilvl w:val="0"/>
          <w:numId w:val="8"/>
        </w:numPr>
        <w:spacing w:before="57" w:after="0" w:line="240" w:lineRule="auto"/>
        <w:ind w:right="-20" w:firstLineChars="0"/>
        <w:rPr>
          <w:rFonts w:ascii="Times New Roman" w:hAnsi="Times New Roman" w:cs="Times New Roman"/>
          <w:bCs/>
          <w:sz w:val="24"/>
          <w:szCs w:val="24"/>
          <w:lang w:eastAsia="zh-CN"/>
        </w:rPr>
      </w:pPr>
    </w:p>
    <w:tbl>
      <w:tblPr>
        <w:tblStyle w:val="TableGrid"/>
        <w:tblW w:w="0" w:type="auto"/>
        <w:tblInd w:w="460" w:type="dxa"/>
        <w:tblLook w:val="04A0" w:firstRow="1" w:lastRow="0" w:firstColumn="1" w:lastColumn="0" w:noHBand="0" w:noVBand="1"/>
      </w:tblPr>
      <w:tblGrid>
        <w:gridCol w:w="4122"/>
        <w:gridCol w:w="4048"/>
      </w:tblGrid>
      <w:tr w:rsidR="008F2DE5" w14:paraId="40D96A9A" w14:textId="77777777" w:rsidTr="00923132">
        <w:tc>
          <w:tcPr>
            <w:tcW w:w="4315" w:type="dxa"/>
          </w:tcPr>
          <w:p w14:paraId="2E17B535" w14:textId="6B6070E0" w:rsidR="008F2DE5" w:rsidRDefault="008F2DE5" w:rsidP="00923132">
            <w:pPr>
              <w:pStyle w:val="ListParagraph"/>
              <w:spacing w:before="57"/>
              <w:ind w:right="-20" w:firstLineChars="0" w:firstLine="0"/>
              <w:rPr>
                <w:rFonts w:ascii="Times New Roman" w:hAnsi="Times New Roman" w:cs="Times New Roman"/>
                <w:bCs/>
                <w:sz w:val="24"/>
                <w:szCs w:val="24"/>
                <w:lang w:eastAsia="zh-CN"/>
              </w:rPr>
            </w:pPr>
            <w:r>
              <w:rPr>
                <w:rFonts w:ascii="Times New Roman" w:hAnsi="Times New Roman" w:cs="Times New Roman"/>
                <w:bCs/>
                <w:sz w:val="24"/>
                <w:szCs w:val="24"/>
                <w:lang w:eastAsia="zh-CN"/>
              </w:rPr>
              <w:t xml:space="preserve">Key Technology Element </w:t>
            </w:r>
            <w:r w:rsidRPr="00565E2A">
              <w:rPr>
                <w:rFonts w:ascii="Times New Roman" w:hAnsi="Times New Roman" w:cs="Times New Roman"/>
                <w:b/>
                <w:bCs/>
                <w:sz w:val="24"/>
                <w:szCs w:val="24"/>
                <w:lang w:eastAsia="zh-CN"/>
              </w:rPr>
              <w:t>Potential</w:t>
            </w:r>
            <w:r>
              <w:rPr>
                <w:rFonts w:ascii="Times New Roman" w:hAnsi="Times New Roman" w:cs="Times New Roman"/>
                <w:bCs/>
                <w:sz w:val="24"/>
                <w:szCs w:val="24"/>
                <w:lang w:eastAsia="zh-CN"/>
              </w:rPr>
              <w:t xml:space="preserve"> for TE Application</w:t>
            </w:r>
          </w:p>
        </w:tc>
        <w:tc>
          <w:tcPr>
            <w:tcW w:w="4315" w:type="dxa"/>
          </w:tcPr>
          <w:p w14:paraId="5E8F771D" w14:textId="77777777" w:rsidR="008F2DE5" w:rsidRDefault="008F2DE5" w:rsidP="00923132">
            <w:pPr>
              <w:pStyle w:val="ListParagraph"/>
              <w:spacing w:before="57"/>
              <w:ind w:right="-20" w:firstLineChars="0" w:firstLine="0"/>
              <w:rPr>
                <w:rFonts w:ascii="Times New Roman" w:hAnsi="Times New Roman" w:cs="Times New Roman"/>
                <w:bCs/>
                <w:sz w:val="24"/>
                <w:szCs w:val="24"/>
                <w:lang w:eastAsia="zh-CN"/>
              </w:rPr>
            </w:pPr>
          </w:p>
        </w:tc>
      </w:tr>
    </w:tbl>
    <w:p w14:paraId="7BA0D5CD" w14:textId="63F25971" w:rsidR="00EA0BFD" w:rsidRDefault="00EA0BFD" w:rsidP="008F2DE5">
      <w:pPr>
        <w:pStyle w:val="ListParagraph"/>
        <w:spacing w:before="57" w:after="0" w:line="240" w:lineRule="auto"/>
        <w:ind w:left="460" w:right="-20" w:firstLineChars="0" w:firstLine="0"/>
        <w:rPr>
          <w:rFonts w:ascii="Times New Roman" w:hAnsi="Times New Roman" w:cs="Times New Roman"/>
          <w:bCs/>
          <w:sz w:val="24"/>
          <w:szCs w:val="24"/>
          <w:lang w:eastAsia="zh-CN"/>
        </w:rPr>
      </w:pPr>
    </w:p>
    <w:p w14:paraId="64370AEA" w14:textId="58D00316" w:rsidR="00EA0BFD" w:rsidRDefault="00EA0BFD" w:rsidP="00EA0BFD">
      <w:pPr>
        <w:pStyle w:val="ListParagraph"/>
        <w:numPr>
          <w:ilvl w:val="1"/>
          <w:numId w:val="8"/>
        </w:numPr>
        <w:spacing w:before="57" w:after="0" w:line="240" w:lineRule="auto"/>
        <w:ind w:right="-20" w:firstLineChars="0"/>
        <w:rPr>
          <w:rFonts w:ascii="Times New Roman" w:hAnsi="Times New Roman" w:cs="Times New Roman"/>
          <w:bCs/>
          <w:sz w:val="24"/>
          <w:szCs w:val="24"/>
          <w:lang w:eastAsia="zh-CN"/>
        </w:rPr>
      </w:pPr>
      <w:r>
        <w:rPr>
          <w:rFonts w:ascii="Times New Roman" w:hAnsi="Times New Roman" w:cs="Times New Roman"/>
          <w:bCs/>
          <w:sz w:val="24"/>
          <w:szCs w:val="24"/>
          <w:lang w:eastAsia="zh-CN"/>
        </w:rPr>
        <w:t xml:space="preserve">IoT / Blockchain </w:t>
      </w:r>
    </w:p>
    <w:p w14:paraId="2EAA8D26" w14:textId="5A0D14EC" w:rsidR="00EA0BFD" w:rsidRPr="002551DB" w:rsidRDefault="00EA0BFD" w:rsidP="00EA0BFD">
      <w:pPr>
        <w:pStyle w:val="ListParagraph"/>
        <w:numPr>
          <w:ilvl w:val="1"/>
          <w:numId w:val="8"/>
        </w:numPr>
        <w:spacing w:before="57" w:after="0" w:line="240" w:lineRule="auto"/>
        <w:ind w:right="-20" w:firstLineChars="0"/>
        <w:rPr>
          <w:rFonts w:ascii="Times New Roman" w:hAnsi="Times New Roman" w:cs="Times New Roman"/>
          <w:bCs/>
          <w:sz w:val="24"/>
          <w:szCs w:val="24"/>
          <w:lang w:eastAsia="zh-CN"/>
        </w:rPr>
      </w:pPr>
      <w:r>
        <w:rPr>
          <w:rFonts w:ascii="Times New Roman" w:hAnsi="Times New Roman" w:cs="Times New Roman"/>
          <w:bCs/>
          <w:sz w:val="24"/>
          <w:szCs w:val="24"/>
          <w:lang w:eastAsia="zh-CN"/>
        </w:rPr>
        <w:t>Energy Storage (incl. EV)</w:t>
      </w:r>
      <w:r w:rsidR="00AF2091">
        <w:rPr>
          <w:rFonts w:ascii="Times New Roman" w:hAnsi="Times New Roman" w:cs="Times New Roman"/>
          <w:bCs/>
          <w:sz w:val="24"/>
          <w:szCs w:val="24"/>
          <w:lang w:eastAsia="zh-CN"/>
        </w:rPr>
        <w:t xml:space="preserve"> </w:t>
      </w:r>
    </w:p>
    <w:p w14:paraId="5FF5B1FC" w14:textId="77777777" w:rsidR="00EA0BFD" w:rsidRPr="002551DB" w:rsidRDefault="00EA0BFD" w:rsidP="00EA0BFD">
      <w:pPr>
        <w:pStyle w:val="ListParagraph"/>
        <w:numPr>
          <w:ilvl w:val="1"/>
          <w:numId w:val="8"/>
        </w:numPr>
        <w:spacing w:before="57" w:after="0" w:line="240" w:lineRule="auto"/>
        <w:ind w:right="-20" w:firstLineChars="0"/>
        <w:rPr>
          <w:rFonts w:ascii="Times New Roman" w:hAnsi="Times New Roman" w:cs="Times New Roman"/>
          <w:bCs/>
          <w:sz w:val="24"/>
          <w:szCs w:val="24"/>
          <w:lang w:eastAsia="zh-CN"/>
        </w:rPr>
      </w:pPr>
      <w:r>
        <w:rPr>
          <w:rFonts w:ascii="Times New Roman" w:hAnsi="Times New Roman" w:cs="Times New Roman"/>
          <w:bCs/>
          <w:sz w:val="24"/>
          <w:szCs w:val="24"/>
          <w:lang w:eastAsia="zh-CN"/>
        </w:rPr>
        <w:t xml:space="preserve">Building Energy Management </w:t>
      </w:r>
    </w:p>
    <w:p w14:paraId="6FB9FFD0" w14:textId="77777777" w:rsidR="00EA0BFD" w:rsidRPr="002551DB" w:rsidRDefault="00EA0BFD" w:rsidP="00EA0BFD">
      <w:pPr>
        <w:pStyle w:val="ListParagraph"/>
        <w:numPr>
          <w:ilvl w:val="1"/>
          <w:numId w:val="8"/>
        </w:numPr>
        <w:spacing w:before="57" w:after="0" w:line="240" w:lineRule="auto"/>
        <w:ind w:right="-20" w:firstLineChars="0"/>
        <w:rPr>
          <w:rFonts w:ascii="Times New Roman" w:hAnsi="Times New Roman" w:cs="Times New Roman"/>
          <w:bCs/>
          <w:sz w:val="24"/>
          <w:szCs w:val="24"/>
          <w:lang w:eastAsia="zh-CN"/>
        </w:rPr>
      </w:pPr>
      <w:r>
        <w:rPr>
          <w:rFonts w:ascii="Times New Roman" w:hAnsi="Times New Roman" w:cs="Times New Roman"/>
          <w:bCs/>
          <w:sz w:val="24"/>
          <w:szCs w:val="24"/>
          <w:lang w:eastAsia="zh-CN"/>
        </w:rPr>
        <w:t xml:space="preserve">Microcontroller/Microgrid </w:t>
      </w:r>
    </w:p>
    <w:p w14:paraId="4D97C4A6" w14:textId="3C87F3E9" w:rsidR="00EA0BFD" w:rsidRDefault="00565E2A" w:rsidP="00EA0BFD">
      <w:pPr>
        <w:pStyle w:val="ListParagraph"/>
        <w:numPr>
          <w:ilvl w:val="1"/>
          <w:numId w:val="8"/>
        </w:numPr>
        <w:spacing w:before="57" w:after="0" w:line="240" w:lineRule="auto"/>
        <w:ind w:right="-20" w:firstLineChars="0"/>
        <w:rPr>
          <w:rFonts w:ascii="Times New Roman" w:hAnsi="Times New Roman" w:cs="Times New Roman"/>
          <w:bCs/>
          <w:sz w:val="24"/>
          <w:szCs w:val="24"/>
          <w:lang w:eastAsia="zh-CN"/>
        </w:rPr>
      </w:pPr>
      <w:r>
        <w:rPr>
          <w:rFonts w:ascii="Times New Roman" w:hAnsi="Times New Roman" w:cs="Times New Roman"/>
          <w:bCs/>
          <w:sz w:val="24"/>
          <w:szCs w:val="24"/>
          <w:lang w:eastAsia="zh-CN"/>
        </w:rPr>
        <w:t>SiC Power Electronics</w:t>
      </w:r>
    </w:p>
    <w:p w14:paraId="46A4F7C7" w14:textId="3BE59C1F" w:rsidR="00565E2A" w:rsidRPr="002551DB" w:rsidRDefault="00565E2A" w:rsidP="00EA0BFD">
      <w:pPr>
        <w:pStyle w:val="ListParagraph"/>
        <w:numPr>
          <w:ilvl w:val="1"/>
          <w:numId w:val="8"/>
        </w:numPr>
        <w:spacing w:before="57" w:after="0" w:line="240" w:lineRule="auto"/>
        <w:ind w:right="-20" w:firstLineChars="0"/>
        <w:rPr>
          <w:rFonts w:ascii="Times New Roman" w:hAnsi="Times New Roman" w:cs="Times New Roman"/>
          <w:bCs/>
          <w:sz w:val="24"/>
          <w:szCs w:val="24"/>
          <w:lang w:eastAsia="zh-CN"/>
        </w:rPr>
      </w:pPr>
      <w:r>
        <w:rPr>
          <w:rFonts w:ascii="Times New Roman" w:hAnsi="Times New Roman" w:cs="Times New Roman"/>
          <w:bCs/>
          <w:sz w:val="24"/>
          <w:szCs w:val="24"/>
          <w:lang w:eastAsia="zh-CN"/>
        </w:rPr>
        <w:t>Smart Inverters</w:t>
      </w:r>
    </w:p>
    <w:p w14:paraId="525FF855" w14:textId="1D9A8949" w:rsidR="00EA0BFD" w:rsidRDefault="00EA0BFD" w:rsidP="00EA0BFD">
      <w:pPr>
        <w:pStyle w:val="ListParagraph"/>
        <w:numPr>
          <w:ilvl w:val="1"/>
          <w:numId w:val="8"/>
        </w:numPr>
        <w:spacing w:before="57" w:after="0" w:line="240" w:lineRule="auto"/>
        <w:ind w:right="-20" w:firstLineChars="0"/>
        <w:rPr>
          <w:rFonts w:ascii="Times New Roman" w:hAnsi="Times New Roman" w:cs="Times New Roman"/>
          <w:bCs/>
          <w:sz w:val="24"/>
          <w:szCs w:val="24"/>
          <w:lang w:eastAsia="zh-CN"/>
        </w:rPr>
      </w:pPr>
      <w:r>
        <w:rPr>
          <w:rFonts w:ascii="Times New Roman" w:hAnsi="Times New Roman" w:cs="Times New Roman"/>
          <w:bCs/>
          <w:sz w:val="24"/>
          <w:szCs w:val="24"/>
          <w:lang w:eastAsia="zh-CN"/>
        </w:rPr>
        <w:t>Artificial Intelligence</w:t>
      </w:r>
    </w:p>
    <w:p w14:paraId="4C91694B" w14:textId="5FDB0585" w:rsidR="00DF22B6" w:rsidRDefault="00DF22B6" w:rsidP="00EA0BFD">
      <w:pPr>
        <w:pStyle w:val="ListParagraph"/>
        <w:numPr>
          <w:ilvl w:val="1"/>
          <w:numId w:val="8"/>
        </w:numPr>
        <w:spacing w:before="57" w:after="0" w:line="240" w:lineRule="auto"/>
        <w:ind w:right="-20" w:firstLineChars="0"/>
        <w:rPr>
          <w:rFonts w:ascii="Times New Roman" w:hAnsi="Times New Roman" w:cs="Times New Roman"/>
          <w:bCs/>
          <w:sz w:val="24"/>
          <w:szCs w:val="24"/>
          <w:lang w:eastAsia="zh-CN"/>
        </w:rPr>
      </w:pPr>
      <w:r>
        <w:rPr>
          <w:rFonts w:ascii="Times New Roman" w:hAnsi="Times New Roman" w:cs="Times New Roman"/>
          <w:bCs/>
          <w:sz w:val="24"/>
          <w:szCs w:val="24"/>
          <w:lang w:eastAsia="zh-CN"/>
        </w:rPr>
        <w:t>Multi Agent Platforms</w:t>
      </w:r>
    </w:p>
    <w:p w14:paraId="706FA8BD" w14:textId="088AD576" w:rsidR="00AF2091" w:rsidRDefault="00AF2091" w:rsidP="00EA0BFD">
      <w:pPr>
        <w:pStyle w:val="ListParagraph"/>
        <w:numPr>
          <w:ilvl w:val="1"/>
          <w:numId w:val="8"/>
        </w:numPr>
        <w:spacing w:before="57" w:after="0" w:line="240" w:lineRule="auto"/>
        <w:ind w:right="-20" w:firstLineChars="0"/>
        <w:rPr>
          <w:rFonts w:ascii="Times New Roman" w:hAnsi="Times New Roman" w:cs="Times New Roman"/>
          <w:bCs/>
          <w:sz w:val="24"/>
          <w:szCs w:val="24"/>
          <w:lang w:eastAsia="zh-CN"/>
        </w:rPr>
      </w:pPr>
      <w:r>
        <w:rPr>
          <w:rFonts w:ascii="Times New Roman" w:hAnsi="Times New Roman" w:cs="Times New Roman"/>
          <w:bCs/>
          <w:sz w:val="24"/>
          <w:szCs w:val="24"/>
          <w:lang w:eastAsia="zh-CN"/>
        </w:rPr>
        <w:t>Security and Privacy</w:t>
      </w:r>
    </w:p>
    <w:p w14:paraId="512BD2A1" w14:textId="7B5A91E9" w:rsidR="00AF2091" w:rsidRDefault="00AF2091" w:rsidP="00EA0BFD">
      <w:pPr>
        <w:pStyle w:val="ListParagraph"/>
        <w:numPr>
          <w:ilvl w:val="1"/>
          <w:numId w:val="8"/>
        </w:numPr>
        <w:spacing w:before="57" w:after="0" w:line="240" w:lineRule="auto"/>
        <w:ind w:right="-20" w:firstLineChars="0"/>
        <w:rPr>
          <w:rFonts w:ascii="Times New Roman" w:hAnsi="Times New Roman" w:cs="Times New Roman"/>
          <w:bCs/>
          <w:sz w:val="24"/>
          <w:szCs w:val="24"/>
          <w:lang w:eastAsia="zh-CN"/>
        </w:rPr>
      </w:pPr>
      <w:r>
        <w:rPr>
          <w:rFonts w:ascii="Times New Roman" w:hAnsi="Times New Roman" w:cs="Times New Roman"/>
          <w:bCs/>
          <w:sz w:val="24"/>
          <w:szCs w:val="24"/>
          <w:lang w:eastAsia="zh-CN"/>
        </w:rPr>
        <w:t>Communications Systems / Protocols</w:t>
      </w:r>
    </w:p>
    <w:p w14:paraId="5C9C95F9" w14:textId="72EB8539" w:rsidR="00AF2091" w:rsidRDefault="00AF2091" w:rsidP="00EA0BFD">
      <w:pPr>
        <w:pStyle w:val="ListParagraph"/>
        <w:numPr>
          <w:ilvl w:val="1"/>
          <w:numId w:val="8"/>
        </w:numPr>
        <w:spacing w:before="57" w:after="0" w:line="240" w:lineRule="auto"/>
        <w:ind w:right="-20" w:firstLineChars="0"/>
        <w:rPr>
          <w:rFonts w:ascii="Times New Roman" w:hAnsi="Times New Roman" w:cs="Times New Roman"/>
          <w:bCs/>
          <w:sz w:val="24"/>
          <w:szCs w:val="24"/>
          <w:lang w:eastAsia="zh-CN"/>
        </w:rPr>
      </w:pPr>
      <w:r>
        <w:rPr>
          <w:rFonts w:ascii="Times New Roman" w:hAnsi="Times New Roman" w:cs="Times New Roman"/>
          <w:bCs/>
          <w:sz w:val="24"/>
          <w:szCs w:val="24"/>
          <w:lang w:eastAsia="zh-CN"/>
        </w:rPr>
        <w:t>SCADA</w:t>
      </w:r>
    </w:p>
    <w:p w14:paraId="46C6C186" w14:textId="77777777" w:rsidR="00EA0BFD" w:rsidRDefault="00EA0BFD" w:rsidP="00EA0BFD">
      <w:pPr>
        <w:pStyle w:val="ListParagraph"/>
        <w:numPr>
          <w:ilvl w:val="1"/>
          <w:numId w:val="8"/>
        </w:numPr>
        <w:spacing w:before="57" w:after="0" w:line="240" w:lineRule="auto"/>
        <w:ind w:right="-20" w:firstLineChars="0"/>
        <w:rPr>
          <w:rFonts w:ascii="Times New Roman" w:hAnsi="Times New Roman" w:cs="Times New Roman"/>
          <w:bCs/>
          <w:sz w:val="24"/>
          <w:szCs w:val="24"/>
          <w:lang w:eastAsia="zh-CN"/>
        </w:rPr>
      </w:pPr>
      <w:r>
        <w:rPr>
          <w:rFonts w:ascii="Times New Roman" w:hAnsi="Times New Roman" w:cs="Times New Roman"/>
          <w:bCs/>
          <w:sz w:val="24"/>
          <w:szCs w:val="24"/>
          <w:lang w:eastAsia="zh-CN"/>
        </w:rPr>
        <w:t>Other Emerging Tech</w:t>
      </w:r>
    </w:p>
    <w:p w14:paraId="51FB1A0E" w14:textId="77777777" w:rsidR="00EA0BFD" w:rsidRDefault="00EA0BFD" w:rsidP="00EA0BFD">
      <w:pPr>
        <w:pStyle w:val="ListParagraph"/>
        <w:spacing w:before="57" w:after="0" w:line="240" w:lineRule="auto"/>
        <w:ind w:left="1180" w:right="-20" w:firstLineChars="0" w:firstLine="0"/>
        <w:rPr>
          <w:rFonts w:ascii="Times New Roman" w:hAnsi="Times New Roman" w:cs="Times New Roman"/>
          <w:bCs/>
          <w:sz w:val="24"/>
          <w:szCs w:val="24"/>
          <w:lang w:eastAsia="zh-CN"/>
        </w:rPr>
      </w:pPr>
    </w:p>
    <w:p w14:paraId="4952CD58" w14:textId="7F21B2EF" w:rsidR="008F2DE5" w:rsidRDefault="008F2DE5" w:rsidP="00EA0BFD">
      <w:pPr>
        <w:pStyle w:val="ListParagraph"/>
        <w:numPr>
          <w:ilvl w:val="0"/>
          <w:numId w:val="8"/>
        </w:numPr>
        <w:spacing w:before="57" w:after="0" w:line="240" w:lineRule="auto"/>
        <w:ind w:right="-20" w:firstLineChars="0"/>
        <w:rPr>
          <w:rFonts w:ascii="Times New Roman" w:hAnsi="Times New Roman" w:cs="Times New Roman"/>
          <w:bCs/>
          <w:sz w:val="24"/>
          <w:szCs w:val="24"/>
          <w:lang w:eastAsia="zh-CN"/>
        </w:rPr>
      </w:pPr>
    </w:p>
    <w:tbl>
      <w:tblPr>
        <w:tblStyle w:val="TableGrid"/>
        <w:tblW w:w="0" w:type="auto"/>
        <w:tblInd w:w="460" w:type="dxa"/>
        <w:tblLook w:val="04A0" w:firstRow="1" w:lastRow="0" w:firstColumn="1" w:lastColumn="0" w:noHBand="0" w:noVBand="1"/>
      </w:tblPr>
      <w:tblGrid>
        <w:gridCol w:w="4134"/>
        <w:gridCol w:w="4036"/>
      </w:tblGrid>
      <w:tr w:rsidR="008F2DE5" w14:paraId="173CFD19" w14:textId="77777777" w:rsidTr="00923132">
        <w:tc>
          <w:tcPr>
            <w:tcW w:w="4315" w:type="dxa"/>
          </w:tcPr>
          <w:p w14:paraId="089C8D4D" w14:textId="1688F3D5" w:rsidR="008F2DE5" w:rsidRDefault="00FB6CF3" w:rsidP="00923132">
            <w:pPr>
              <w:pStyle w:val="ListParagraph"/>
              <w:spacing w:before="57"/>
              <w:ind w:right="-20" w:firstLineChars="0" w:firstLine="0"/>
              <w:rPr>
                <w:rFonts w:ascii="Times New Roman" w:hAnsi="Times New Roman" w:cs="Times New Roman"/>
                <w:bCs/>
                <w:sz w:val="24"/>
                <w:szCs w:val="24"/>
                <w:lang w:eastAsia="zh-CN"/>
              </w:rPr>
            </w:pPr>
            <w:r>
              <w:rPr>
                <w:rFonts w:ascii="Times New Roman" w:hAnsi="Times New Roman" w:cs="Times New Roman"/>
                <w:bCs/>
                <w:sz w:val="24"/>
                <w:szCs w:val="24"/>
                <w:lang w:eastAsia="zh-CN"/>
              </w:rPr>
              <w:t>Recommended Practices for Implementing Transactive Energy</w:t>
            </w:r>
          </w:p>
        </w:tc>
        <w:tc>
          <w:tcPr>
            <w:tcW w:w="4315" w:type="dxa"/>
          </w:tcPr>
          <w:p w14:paraId="78E57EC3" w14:textId="77777777" w:rsidR="008F2DE5" w:rsidRDefault="008F2DE5" w:rsidP="00923132">
            <w:pPr>
              <w:pStyle w:val="ListParagraph"/>
              <w:spacing w:before="57"/>
              <w:ind w:right="-20" w:firstLineChars="0" w:firstLine="0"/>
              <w:rPr>
                <w:rFonts w:ascii="Times New Roman" w:hAnsi="Times New Roman" w:cs="Times New Roman"/>
                <w:bCs/>
                <w:sz w:val="24"/>
                <w:szCs w:val="24"/>
                <w:lang w:eastAsia="zh-CN"/>
              </w:rPr>
            </w:pPr>
          </w:p>
        </w:tc>
      </w:tr>
    </w:tbl>
    <w:p w14:paraId="292365E7" w14:textId="3754BFE7" w:rsidR="00EA0BFD" w:rsidRPr="00FB6CF3" w:rsidRDefault="00EA0BFD" w:rsidP="00FB6CF3">
      <w:pPr>
        <w:spacing w:before="57" w:after="0" w:line="240" w:lineRule="auto"/>
        <w:ind w:right="-20"/>
        <w:rPr>
          <w:rFonts w:ascii="Times New Roman" w:hAnsi="Times New Roman" w:cs="Times New Roman"/>
          <w:bCs/>
          <w:sz w:val="24"/>
          <w:szCs w:val="24"/>
          <w:lang w:eastAsia="zh-CN"/>
        </w:rPr>
      </w:pPr>
    </w:p>
    <w:p w14:paraId="4E090816" w14:textId="11E68B5B" w:rsidR="00EA0BFD" w:rsidRDefault="00FB6CF3" w:rsidP="00EA0BFD">
      <w:pPr>
        <w:pStyle w:val="ListParagraph"/>
        <w:numPr>
          <w:ilvl w:val="1"/>
          <w:numId w:val="8"/>
        </w:numPr>
        <w:spacing w:before="57" w:after="0" w:line="240" w:lineRule="auto"/>
        <w:ind w:right="-20" w:firstLineChars="0"/>
        <w:rPr>
          <w:rFonts w:ascii="Times New Roman" w:hAnsi="Times New Roman" w:cs="Times New Roman"/>
          <w:bCs/>
          <w:sz w:val="24"/>
          <w:szCs w:val="24"/>
          <w:lang w:eastAsia="zh-CN"/>
        </w:rPr>
      </w:pPr>
      <w:r>
        <w:rPr>
          <w:rFonts w:ascii="Times New Roman" w:hAnsi="Times New Roman" w:cs="Times New Roman"/>
          <w:bCs/>
          <w:sz w:val="24"/>
          <w:szCs w:val="24"/>
          <w:lang w:eastAsia="zh-CN"/>
        </w:rPr>
        <w:t>Approach for Pilot Evaluations</w:t>
      </w:r>
    </w:p>
    <w:p w14:paraId="547CE8F1" w14:textId="1BA0035C" w:rsidR="00FB6CF3" w:rsidRDefault="00FB6CF3" w:rsidP="00EA0BFD">
      <w:pPr>
        <w:pStyle w:val="ListParagraph"/>
        <w:numPr>
          <w:ilvl w:val="1"/>
          <w:numId w:val="8"/>
        </w:numPr>
        <w:spacing w:before="57" w:after="0" w:line="240" w:lineRule="auto"/>
        <w:ind w:right="-20" w:firstLineChars="0"/>
        <w:rPr>
          <w:rFonts w:ascii="Times New Roman" w:hAnsi="Times New Roman" w:cs="Times New Roman"/>
          <w:bCs/>
          <w:sz w:val="24"/>
          <w:szCs w:val="24"/>
          <w:lang w:eastAsia="zh-CN"/>
        </w:rPr>
      </w:pPr>
      <w:r>
        <w:rPr>
          <w:rFonts w:ascii="Times New Roman" w:hAnsi="Times New Roman" w:cs="Times New Roman"/>
          <w:bCs/>
          <w:sz w:val="24"/>
          <w:szCs w:val="24"/>
          <w:lang w:eastAsia="zh-CN"/>
        </w:rPr>
        <w:t>Incorporating Modeling and Simulation</w:t>
      </w:r>
    </w:p>
    <w:p w14:paraId="64AD9000" w14:textId="44AE6DF3" w:rsidR="00FB6CF3" w:rsidRDefault="00FB6CF3" w:rsidP="00EA0BFD">
      <w:pPr>
        <w:pStyle w:val="ListParagraph"/>
        <w:numPr>
          <w:ilvl w:val="1"/>
          <w:numId w:val="8"/>
        </w:numPr>
        <w:spacing w:before="57" w:after="0" w:line="240" w:lineRule="auto"/>
        <w:ind w:right="-20" w:firstLineChars="0"/>
        <w:rPr>
          <w:rFonts w:ascii="Times New Roman" w:hAnsi="Times New Roman" w:cs="Times New Roman"/>
          <w:bCs/>
          <w:sz w:val="24"/>
          <w:szCs w:val="24"/>
          <w:lang w:eastAsia="zh-CN"/>
        </w:rPr>
      </w:pPr>
      <w:r>
        <w:rPr>
          <w:rFonts w:ascii="Times New Roman" w:hAnsi="Times New Roman" w:cs="Times New Roman"/>
          <w:bCs/>
          <w:sz w:val="24"/>
          <w:szCs w:val="24"/>
          <w:lang w:eastAsia="zh-CN"/>
        </w:rPr>
        <w:t>Establishing the Transaction Domain</w:t>
      </w:r>
    </w:p>
    <w:p w14:paraId="72BCEA14" w14:textId="32B88128" w:rsidR="00FB6CF3" w:rsidRPr="0086268F" w:rsidRDefault="00FE094A" w:rsidP="00EA0BFD">
      <w:pPr>
        <w:pStyle w:val="ListParagraph"/>
        <w:numPr>
          <w:ilvl w:val="1"/>
          <w:numId w:val="8"/>
        </w:numPr>
        <w:spacing w:before="57" w:after="0" w:line="240" w:lineRule="auto"/>
        <w:ind w:right="-20" w:firstLineChars="0"/>
        <w:rPr>
          <w:rFonts w:ascii="Times New Roman" w:hAnsi="Times New Roman" w:cs="Times New Roman"/>
          <w:bCs/>
          <w:sz w:val="24"/>
          <w:szCs w:val="24"/>
          <w:lang w:eastAsia="zh-CN"/>
        </w:rPr>
      </w:pPr>
      <w:r>
        <w:rPr>
          <w:rFonts w:ascii="Times New Roman" w:hAnsi="Times New Roman" w:cs="Times New Roman"/>
          <w:bCs/>
          <w:sz w:val="24"/>
          <w:szCs w:val="24"/>
          <w:lang w:eastAsia="zh-CN"/>
        </w:rPr>
        <w:t>Etc..</w:t>
      </w:r>
    </w:p>
    <w:p w14:paraId="788468D8" w14:textId="3367224E" w:rsidR="00EA0BFD" w:rsidRDefault="00EA0BFD" w:rsidP="00EA0BFD">
      <w:pPr>
        <w:rPr>
          <w:rFonts w:ascii="Times New Roman" w:hAnsi="Times New Roman" w:cs="Times New Roman"/>
          <w:bCs/>
          <w:color w:val="FF0000"/>
          <w:sz w:val="29"/>
          <w:szCs w:val="29"/>
          <w:highlight w:val="yellow"/>
          <w:lang w:eastAsia="zh-CN"/>
        </w:rPr>
      </w:pPr>
    </w:p>
    <w:p w14:paraId="169BCC80" w14:textId="77777777" w:rsidR="00516336" w:rsidRPr="00F94A6C" w:rsidRDefault="00516336" w:rsidP="00EA0BFD">
      <w:pPr>
        <w:rPr>
          <w:rFonts w:ascii="Times New Roman" w:hAnsi="Times New Roman" w:cs="Times New Roman"/>
          <w:bCs/>
          <w:color w:val="FF0000"/>
          <w:sz w:val="29"/>
          <w:szCs w:val="29"/>
          <w:highlight w:val="yellow"/>
          <w:lang w:eastAsia="zh-CN"/>
        </w:rPr>
      </w:pPr>
    </w:p>
    <w:p w14:paraId="41C71F7A" w14:textId="52811A83" w:rsidR="00EA0BFD" w:rsidRDefault="00EA0BFD" w:rsidP="00EA0BFD">
      <w:pPr>
        <w:spacing w:before="57" w:after="0" w:line="240" w:lineRule="auto"/>
        <w:ind w:left="100" w:right="-20"/>
        <w:rPr>
          <w:rFonts w:ascii="Times New Roman" w:hAnsi="Times New Roman" w:cs="Times New Roman"/>
          <w:bCs/>
          <w:color w:val="FF0000"/>
          <w:sz w:val="29"/>
          <w:szCs w:val="29"/>
          <w:lang w:eastAsia="zh-CN"/>
        </w:rPr>
      </w:pPr>
      <w:bookmarkStart w:id="1" w:name="_GoBack"/>
      <w:bookmarkEnd w:id="1"/>
    </w:p>
    <w:p w14:paraId="3FA3B0CE" w14:textId="77777777" w:rsidR="00EE1F1E" w:rsidRPr="00B642CB" w:rsidRDefault="00EE1F1E" w:rsidP="00B642CB"/>
    <w:sectPr w:rsidR="00EE1F1E" w:rsidRPr="00B642CB" w:rsidSect="009E425C">
      <w:footerReference w:type="default" r:id="rId7"/>
      <w:pgSz w:w="12240" w:h="15840"/>
      <w:pgMar w:top="1440" w:right="1800" w:bottom="1440" w:left="1800" w:header="0" w:footer="33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64C83" w14:textId="77777777" w:rsidR="005B49AF" w:rsidRDefault="005B49AF">
      <w:pPr>
        <w:spacing w:after="0" w:line="240" w:lineRule="auto"/>
      </w:pPr>
      <w:r>
        <w:separator/>
      </w:r>
    </w:p>
  </w:endnote>
  <w:endnote w:type="continuationSeparator" w:id="0">
    <w:p w14:paraId="4780166A" w14:textId="77777777" w:rsidR="005B49AF" w:rsidRDefault="005B4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8B8F8" w14:textId="65164116" w:rsidR="004D4032" w:rsidRDefault="00CB5595">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4CF4FB4F" wp14:editId="09A6F51E">
              <wp:simplePos x="0" y="0"/>
              <wp:positionH relativeFrom="page">
                <wp:posOffset>7440930</wp:posOffset>
              </wp:positionH>
              <wp:positionV relativeFrom="page">
                <wp:posOffset>9704070</wp:posOffset>
              </wp:positionV>
              <wp:extent cx="128270" cy="165100"/>
              <wp:effectExtent l="190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9ECB9" w14:textId="0D2B410C" w:rsidR="004D4032" w:rsidRDefault="00967A9C">
                          <w:pPr>
                            <w:spacing w:after="0" w:line="245" w:lineRule="exact"/>
                            <w:ind w:left="40" w:right="-20"/>
                            <w:rPr>
                              <w:rFonts w:ascii="Arial" w:eastAsia="Arial" w:hAnsi="Arial" w:cs="Arial"/>
                            </w:rPr>
                          </w:pPr>
                          <w:r>
                            <w:fldChar w:fldCharType="begin"/>
                          </w:r>
                          <w:r>
                            <w:rPr>
                              <w:rFonts w:ascii="Arial" w:eastAsia="Arial" w:hAnsi="Arial" w:cs="Arial"/>
                            </w:rPr>
                            <w:instrText xml:space="preserve"> PAGE </w:instrText>
                          </w:r>
                          <w:r>
                            <w:fldChar w:fldCharType="separate"/>
                          </w:r>
                          <w:r w:rsidR="008F623B">
                            <w:rPr>
                              <w:rFonts w:ascii="Arial" w:eastAsia="Arial" w:hAnsi="Arial" w:cs="Arial"/>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F4FB4F" id="_x0000_t202" coordsize="21600,21600" o:spt="202" path="m,l,21600r21600,l21600,xe">
              <v:stroke joinstyle="miter"/>
              <v:path gradientshapeok="t" o:connecttype="rect"/>
            </v:shapetype>
            <v:shape id="Text Box 1" o:spid="_x0000_s1026" type="#_x0000_t202" style="position:absolute;margin-left:585.9pt;margin-top:764.1pt;width:10.1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" filled="f" stroked="f">
              <v:textbox inset="0,0,0,0">
                <w:txbxContent>
                  <w:p w14:paraId="6D59ECB9" w14:textId="0D2B410C" w:rsidR="004D4032" w:rsidRDefault="00967A9C">
                    <w:pPr>
                      <w:spacing w:after="0" w:line="245" w:lineRule="exact"/>
                      <w:ind w:left="40" w:right="-20"/>
                      <w:rPr>
                        <w:rFonts w:ascii="Arial" w:eastAsia="Arial" w:hAnsi="Arial" w:cs="Arial"/>
                      </w:rPr>
                    </w:pPr>
                    <w:r>
                      <w:fldChar w:fldCharType="begin"/>
                    </w:r>
                    <w:r>
                      <w:rPr>
                        <w:rFonts w:ascii="Arial" w:eastAsia="Arial" w:hAnsi="Arial" w:cs="Arial"/>
                      </w:rPr>
                      <w:instrText xml:space="preserve"> PAGE </w:instrText>
                    </w:r>
                    <w:r>
                      <w:fldChar w:fldCharType="separate"/>
                    </w:r>
                    <w:r w:rsidR="008F623B">
                      <w:rPr>
                        <w:rFonts w:ascii="Arial" w:eastAsia="Arial" w:hAnsi="Arial" w:cs="Arial"/>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ACC84" w14:textId="77777777" w:rsidR="005B49AF" w:rsidRDefault="005B49AF">
      <w:pPr>
        <w:spacing w:after="0" w:line="240" w:lineRule="auto"/>
      </w:pPr>
      <w:r>
        <w:separator/>
      </w:r>
    </w:p>
  </w:footnote>
  <w:footnote w:type="continuationSeparator" w:id="0">
    <w:p w14:paraId="3498E122" w14:textId="77777777" w:rsidR="005B49AF" w:rsidRDefault="005B49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03009"/>
    <w:multiLevelType w:val="multilevel"/>
    <w:tmpl w:val="22DA770E"/>
    <w:lvl w:ilvl="0">
      <w:start w:val="8"/>
      <w:numFmt w:val="decimal"/>
      <w:lvlText w:val="%1"/>
      <w:lvlJc w:val="left"/>
      <w:pPr>
        <w:ind w:left="360" w:hanging="360"/>
      </w:pPr>
      <w:rPr>
        <w:rFonts w:hint="default"/>
        <w:b/>
      </w:rPr>
    </w:lvl>
    <w:lvl w:ilvl="1">
      <w:start w:val="1"/>
      <w:numFmt w:val="decimal"/>
      <w:lvlText w:val="%1.%2"/>
      <w:lvlJc w:val="left"/>
      <w:pPr>
        <w:ind w:left="460" w:hanging="360"/>
      </w:pPr>
      <w:rPr>
        <w:rFonts w:hint="default"/>
        <w:b/>
      </w:rPr>
    </w:lvl>
    <w:lvl w:ilvl="2">
      <w:start w:val="1"/>
      <w:numFmt w:val="decimal"/>
      <w:lvlText w:val="%1.%2.%3"/>
      <w:lvlJc w:val="left"/>
      <w:pPr>
        <w:ind w:left="920" w:hanging="720"/>
      </w:pPr>
      <w:rPr>
        <w:rFonts w:hint="default"/>
        <w:b/>
      </w:rPr>
    </w:lvl>
    <w:lvl w:ilvl="3">
      <w:start w:val="1"/>
      <w:numFmt w:val="decimal"/>
      <w:lvlText w:val="%1.%2.%3.%4"/>
      <w:lvlJc w:val="left"/>
      <w:pPr>
        <w:ind w:left="1020" w:hanging="720"/>
      </w:pPr>
      <w:rPr>
        <w:rFonts w:hint="default"/>
        <w:b/>
      </w:rPr>
    </w:lvl>
    <w:lvl w:ilvl="4">
      <w:start w:val="1"/>
      <w:numFmt w:val="decimal"/>
      <w:lvlText w:val="%1.%2.%3.%4.%5"/>
      <w:lvlJc w:val="left"/>
      <w:pPr>
        <w:ind w:left="1120" w:hanging="720"/>
      </w:pPr>
      <w:rPr>
        <w:rFonts w:hint="default"/>
        <w:b/>
      </w:rPr>
    </w:lvl>
    <w:lvl w:ilvl="5">
      <w:start w:val="1"/>
      <w:numFmt w:val="decimal"/>
      <w:lvlText w:val="%1.%2.%3.%4.%5.%6"/>
      <w:lvlJc w:val="left"/>
      <w:pPr>
        <w:ind w:left="1580" w:hanging="1080"/>
      </w:pPr>
      <w:rPr>
        <w:rFonts w:hint="default"/>
        <w:b/>
      </w:rPr>
    </w:lvl>
    <w:lvl w:ilvl="6">
      <w:start w:val="1"/>
      <w:numFmt w:val="decimal"/>
      <w:lvlText w:val="%1.%2.%3.%4.%5.%6.%7"/>
      <w:lvlJc w:val="left"/>
      <w:pPr>
        <w:ind w:left="1680" w:hanging="1080"/>
      </w:pPr>
      <w:rPr>
        <w:rFonts w:hint="default"/>
        <w:b/>
      </w:rPr>
    </w:lvl>
    <w:lvl w:ilvl="7">
      <w:start w:val="1"/>
      <w:numFmt w:val="decimal"/>
      <w:lvlText w:val="%1.%2.%3.%4.%5.%6.%7.%8"/>
      <w:lvlJc w:val="left"/>
      <w:pPr>
        <w:ind w:left="2140" w:hanging="1440"/>
      </w:pPr>
      <w:rPr>
        <w:rFonts w:hint="default"/>
        <w:b/>
      </w:rPr>
    </w:lvl>
    <w:lvl w:ilvl="8">
      <w:start w:val="1"/>
      <w:numFmt w:val="decimal"/>
      <w:lvlText w:val="%1.%2.%3.%4.%5.%6.%7.%8.%9"/>
      <w:lvlJc w:val="left"/>
      <w:pPr>
        <w:ind w:left="2240" w:hanging="1440"/>
      </w:pPr>
      <w:rPr>
        <w:rFonts w:hint="default"/>
        <w:b/>
      </w:rPr>
    </w:lvl>
  </w:abstractNum>
  <w:abstractNum w:abstractNumId="1" w15:restartNumberingAfterBreak="0">
    <w:nsid w:val="042A7437"/>
    <w:multiLevelType w:val="hybridMultilevel"/>
    <w:tmpl w:val="37029622"/>
    <w:lvl w:ilvl="0" w:tplc="911E9136">
      <w:start w:val="1"/>
      <w:numFmt w:val="decimal"/>
      <w:lvlText w:val="%1)"/>
      <w:lvlJc w:val="left"/>
      <w:pPr>
        <w:ind w:left="460" w:hanging="360"/>
      </w:pPr>
      <w:rPr>
        <w:rFonts w:eastAsiaTheme="minorEastAsia"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16736F39"/>
    <w:multiLevelType w:val="hybridMultilevel"/>
    <w:tmpl w:val="7B5C1BB4"/>
    <w:lvl w:ilvl="0" w:tplc="A1442B2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 w15:restartNumberingAfterBreak="0">
    <w:nsid w:val="2DA667F8"/>
    <w:multiLevelType w:val="hybridMultilevel"/>
    <w:tmpl w:val="A27C10E8"/>
    <w:lvl w:ilvl="0" w:tplc="20D8525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 w15:restartNumberingAfterBreak="0">
    <w:nsid w:val="478D2EB7"/>
    <w:multiLevelType w:val="hybridMultilevel"/>
    <w:tmpl w:val="A8D20988"/>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5" w15:restartNumberingAfterBreak="0">
    <w:nsid w:val="5499393F"/>
    <w:multiLevelType w:val="hybridMultilevel"/>
    <w:tmpl w:val="CE2C2E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0DA581B"/>
    <w:multiLevelType w:val="hybridMultilevel"/>
    <w:tmpl w:val="AA90D222"/>
    <w:lvl w:ilvl="0" w:tplc="F49CB13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15:restartNumberingAfterBreak="0">
    <w:nsid w:val="617A5A22"/>
    <w:multiLevelType w:val="hybridMultilevel"/>
    <w:tmpl w:val="8DAA21F0"/>
    <w:lvl w:ilvl="0" w:tplc="1960BE0C">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 w15:restartNumberingAfterBreak="0">
    <w:nsid w:val="6EE348AF"/>
    <w:multiLevelType w:val="hybridMultilevel"/>
    <w:tmpl w:val="AC501246"/>
    <w:lvl w:ilvl="0" w:tplc="8020EC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0397DA8"/>
    <w:multiLevelType w:val="hybridMultilevel"/>
    <w:tmpl w:val="4DF4F58C"/>
    <w:lvl w:ilvl="0" w:tplc="A1442B2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3"/>
  </w:num>
  <w:num w:numId="2">
    <w:abstractNumId w:val="1"/>
  </w:num>
  <w:num w:numId="3">
    <w:abstractNumId w:val="0"/>
  </w:num>
  <w:num w:numId="4">
    <w:abstractNumId w:val="9"/>
  </w:num>
  <w:num w:numId="5">
    <w:abstractNumId w:val="6"/>
  </w:num>
  <w:num w:numId="6">
    <w:abstractNumId w:val="8"/>
  </w:num>
  <w:num w:numId="7">
    <w:abstractNumId w:val="2"/>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032"/>
    <w:rsid w:val="0004704A"/>
    <w:rsid w:val="00075A29"/>
    <w:rsid w:val="000D5FBA"/>
    <w:rsid w:val="001349DA"/>
    <w:rsid w:val="0014381C"/>
    <w:rsid w:val="00166645"/>
    <w:rsid w:val="001E44E7"/>
    <w:rsid w:val="0020721C"/>
    <w:rsid w:val="002551DB"/>
    <w:rsid w:val="002A081F"/>
    <w:rsid w:val="00306F56"/>
    <w:rsid w:val="00334955"/>
    <w:rsid w:val="00353318"/>
    <w:rsid w:val="003F2A03"/>
    <w:rsid w:val="00423B2F"/>
    <w:rsid w:val="0047585F"/>
    <w:rsid w:val="004D4032"/>
    <w:rsid w:val="00506210"/>
    <w:rsid w:val="00516336"/>
    <w:rsid w:val="005213D4"/>
    <w:rsid w:val="00535161"/>
    <w:rsid w:val="00536BF0"/>
    <w:rsid w:val="00565E2A"/>
    <w:rsid w:val="005B49AF"/>
    <w:rsid w:val="005C5058"/>
    <w:rsid w:val="006669FD"/>
    <w:rsid w:val="006825DF"/>
    <w:rsid w:val="006873F3"/>
    <w:rsid w:val="006A235A"/>
    <w:rsid w:val="006E6733"/>
    <w:rsid w:val="007D145D"/>
    <w:rsid w:val="007E7905"/>
    <w:rsid w:val="00802CC3"/>
    <w:rsid w:val="00833A51"/>
    <w:rsid w:val="0086268F"/>
    <w:rsid w:val="00875563"/>
    <w:rsid w:val="008A4EFC"/>
    <w:rsid w:val="008D4F4F"/>
    <w:rsid w:val="008F2DE5"/>
    <w:rsid w:val="008F623B"/>
    <w:rsid w:val="00967A9C"/>
    <w:rsid w:val="009D25BD"/>
    <w:rsid w:val="009E425C"/>
    <w:rsid w:val="00A12E1E"/>
    <w:rsid w:val="00A24A9B"/>
    <w:rsid w:val="00A84E02"/>
    <w:rsid w:val="00A9732C"/>
    <w:rsid w:val="00A97666"/>
    <w:rsid w:val="00AF2091"/>
    <w:rsid w:val="00B642CB"/>
    <w:rsid w:val="00C1661C"/>
    <w:rsid w:val="00C37BA4"/>
    <w:rsid w:val="00C6337C"/>
    <w:rsid w:val="00C6476D"/>
    <w:rsid w:val="00C665D0"/>
    <w:rsid w:val="00CB5595"/>
    <w:rsid w:val="00CE4040"/>
    <w:rsid w:val="00CF6330"/>
    <w:rsid w:val="00D402F6"/>
    <w:rsid w:val="00D42D0A"/>
    <w:rsid w:val="00D7661B"/>
    <w:rsid w:val="00D77A62"/>
    <w:rsid w:val="00DA737B"/>
    <w:rsid w:val="00DB559A"/>
    <w:rsid w:val="00DF22B6"/>
    <w:rsid w:val="00E44B18"/>
    <w:rsid w:val="00EA0BFD"/>
    <w:rsid w:val="00EE1F1E"/>
    <w:rsid w:val="00F20100"/>
    <w:rsid w:val="00F20A52"/>
    <w:rsid w:val="00F34495"/>
    <w:rsid w:val="00F94A6C"/>
    <w:rsid w:val="00FA0FE7"/>
    <w:rsid w:val="00FA10CD"/>
    <w:rsid w:val="00FB6CF3"/>
    <w:rsid w:val="00FC744A"/>
    <w:rsid w:val="00FD2E3F"/>
    <w:rsid w:val="00FE094A"/>
    <w:rsid w:val="00FF32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053917"/>
  <w15:docId w15:val="{6E8AC148-2700-47FC-99E1-F44296B83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21C"/>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20721C"/>
    <w:rPr>
      <w:sz w:val="18"/>
      <w:szCs w:val="18"/>
    </w:rPr>
  </w:style>
  <w:style w:type="paragraph" w:styleId="Footer">
    <w:name w:val="footer"/>
    <w:basedOn w:val="Normal"/>
    <w:link w:val="FooterChar"/>
    <w:uiPriority w:val="99"/>
    <w:unhideWhenUsed/>
    <w:rsid w:val="0020721C"/>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20721C"/>
    <w:rPr>
      <w:sz w:val="18"/>
      <w:szCs w:val="18"/>
    </w:rPr>
  </w:style>
  <w:style w:type="paragraph" w:styleId="ListParagraph">
    <w:name w:val="List Paragraph"/>
    <w:basedOn w:val="Normal"/>
    <w:uiPriority w:val="34"/>
    <w:qFormat/>
    <w:rsid w:val="00E44B18"/>
    <w:pPr>
      <w:ind w:firstLineChars="200" w:firstLine="420"/>
    </w:pPr>
  </w:style>
  <w:style w:type="table" w:styleId="TableGrid">
    <w:name w:val="Table Grid"/>
    <w:basedOn w:val="TableNormal"/>
    <w:uiPriority w:val="59"/>
    <w:unhideWhenUsed/>
    <w:rsid w:val="00353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0BFD"/>
    <w:rPr>
      <w:color w:val="0000FF" w:themeColor="hyperlink"/>
      <w:u w:val="single"/>
    </w:rPr>
  </w:style>
  <w:style w:type="character" w:styleId="UnresolvedMention">
    <w:name w:val="Unresolved Mention"/>
    <w:basedOn w:val="DefaultParagraphFont"/>
    <w:uiPriority w:val="99"/>
    <w:semiHidden/>
    <w:unhideWhenUsed/>
    <w:rsid w:val="00EA0B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831836">
      <w:bodyDiv w:val="1"/>
      <w:marLeft w:val="0"/>
      <w:marRight w:val="0"/>
      <w:marTop w:val="0"/>
      <w:marBottom w:val="0"/>
      <w:divBdr>
        <w:top w:val="none" w:sz="0" w:space="0" w:color="auto"/>
        <w:left w:val="none" w:sz="0" w:space="0" w:color="auto"/>
        <w:bottom w:val="none" w:sz="0" w:space="0" w:color="auto"/>
        <w:right w:val="none" w:sz="0" w:space="0" w:color="auto"/>
      </w:divBdr>
    </w:div>
    <w:div w:id="1228031275">
      <w:bodyDiv w:val="1"/>
      <w:marLeft w:val="0"/>
      <w:marRight w:val="0"/>
      <w:marTop w:val="0"/>
      <w:marBottom w:val="0"/>
      <w:divBdr>
        <w:top w:val="none" w:sz="0" w:space="0" w:color="auto"/>
        <w:left w:val="none" w:sz="0" w:space="0" w:color="auto"/>
        <w:bottom w:val="none" w:sz="0" w:space="0" w:color="auto"/>
        <w:right w:val="none" w:sz="0" w:space="0" w:color="auto"/>
      </w:divBdr>
    </w:div>
    <w:div w:id="1450081237">
      <w:bodyDiv w:val="1"/>
      <w:marLeft w:val="0"/>
      <w:marRight w:val="0"/>
      <w:marTop w:val="0"/>
      <w:marBottom w:val="0"/>
      <w:divBdr>
        <w:top w:val="none" w:sz="0" w:space="0" w:color="auto"/>
        <w:left w:val="none" w:sz="0" w:space="0" w:color="auto"/>
        <w:bottom w:val="none" w:sz="0" w:space="0" w:color="auto"/>
        <w:right w:val="none" w:sz="0" w:space="0" w:color="auto"/>
      </w:divBdr>
    </w:div>
    <w:div w:id="2109615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 Heitmann</cp:lastModifiedBy>
  <cp:revision>2</cp:revision>
  <dcterms:created xsi:type="dcterms:W3CDTF">2018-01-04T18:46:00Z</dcterms:created>
  <dcterms:modified xsi:type="dcterms:W3CDTF">2018-01-04T18:46:00Z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2017-07-27T00:00:00Z</vt:filetime>
  </property>
  <property fmtid="{D5CDD505-2E9C-101B-9397-08002B2CF9AE}" pid="3" name="LastSaved">
    <vt:filetime>2017-10-12T00:00:00Z</vt:filetime>
  </property>
</Properties>
</file>