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hanging="2"/>
        <w:jc w:val="center"/>
        <w:rPr>
          <w:rFonts w:ascii="Verdana" w:hAnsi="Verdana" w:eastAsia="Verdana" w:cs="Verdana"/>
        </w:rPr>
      </w:pPr>
      <w:r>
        <w:rPr>
          <w:rFonts w:ascii="Verdana" w:hAnsi="Verdana" w:eastAsia="Verdana" w:cs="Verdana"/>
          <w:b/>
        </w:rPr>
        <w:t>IEEE P3184 Working Group</w:t>
      </w:r>
      <w:r>
        <w:rPr>
          <w:rFonts w:ascii="Verdana" w:hAnsi="Verdana" w:eastAsia="Verdana" w:cs="Verdana"/>
          <w:b/>
        </w:rPr>
        <w:br w:type="textWrapping"/>
      </w:r>
      <w:r>
        <w:rPr>
          <w:rFonts w:ascii="Verdana" w:hAnsi="Verdana" w:eastAsia="Verdana" w:cs="Verdana"/>
          <w:b/>
        </w:rPr>
        <w:t xml:space="preserve">Draft Meeting Minutes </w:t>
      </w:r>
      <w:r>
        <w:rPr>
          <w:rFonts w:ascii="Verdana" w:hAnsi="Verdana" w:eastAsia="Verdana" w:cs="Verdana"/>
          <w:b/>
        </w:rPr>
        <w:br w:type="textWrapping"/>
      </w:r>
      <w:r>
        <w:rPr>
          <w:rFonts w:ascii="Verdana" w:hAnsi="Verdana" w:eastAsia="Verdana" w:cs="Verdana"/>
          <w:b/>
        </w:rPr>
        <w:t>August, 25, 2023 – 15:00-16:30</w:t>
      </w:r>
      <w:r>
        <w:rPr>
          <w:rFonts w:ascii="Verdana" w:hAnsi="Verdana" w:eastAsia="Verdana" w:cs="Verdana"/>
          <w:b/>
        </w:rPr>
        <w:br w:type="textWrapping"/>
      </w:r>
      <w:r>
        <w:rPr>
          <w:rFonts w:ascii="Verdana" w:hAnsi="Verdana" w:eastAsia="Verdana" w:cs="Verdana"/>
          <w:i/>
          <w:sz w:val="20"/>
          <w:szCs w:val="20"/>
        </w:rPr>
        <w:t>Meeting Minutes Recorded by:  Li Li</w:t>
      </w:r>
    </w:p>
    <w:p>
      <w:pPr>
        <w:ind w:left="0" w:hanging="2"/>
        <w:rPr>
          <w:rFonts w:ascii="Verdana" w:hAnsi="Verdana" w:eastAsia="Verdana" w:cs="Verdana"/>
        </w:rPr>
      </w:pPr>
    </w:p>
    <w:p>
      <w:pPr>
        <w:numPr>
          <w:ilvl w:val="0"/>
          <w:numId w:val="1"/>
        </w:numPr>
        <w:spacing w:after="0" w:line="240" w:lineRule="auto"/>
        <w:ind w:left="0" w:hanging="2"/>
        <w:rPr>
          <w:rFonts w:ascii="Verdana" w:hAnsi="Verdana" w:eastAsia="Verdana" w:cs="Verdana"/>
        </w:rPr>
      </w:pPr>
      <w:r>
        <w:rPr>
          <w:rFonts w:ascii="Verdana" w:hAnsi="Verdana" w:eastAsia="Verdana" w:cs="Verdana"/>
          <w:b/>
        </w:rPr>
        <w:t>Call to Order</w:t>
      </w:r>
      <w:r>
        <w:rPr>
          <w:rFonts w:ascii="Verdana" w:hAnsi="Verdana" w:eastAsia="Verdana" w:cs="Verdana"/>
        </w:rPr>
        <w:br w:type="textWrapping"/>
      </w:r>
      <w:r>
        <w:rPr>
          <w:rFonts w:ascii="Verdana" w:hAnsi="Verdana" w:eastAsia="Verdana" w:cs="Verdana"/>
        </w:rPr>
        <w:t xml:space="preserve">The meeting was called to order at 15:00 by the Working Group Chair, Yanyong Zhang. </w:t>
      </w:r>
    </w:p>
    <w:p>
      <w:pPr>
        <w:numPr>
          <w:ilvl w:val="0"/>
          <w:numId w:val="1"/>
        </w:numPr>
        <w:spacing w:after="0" w:line="240" w:lineRule="auto"/>
        <w:ind w:left="0" w:hanging="2"/>
        <w:rPr>
          <w:rFonts w:ascii="Verdana" w:hAnsi="Verdana" w:eastAsia="Verdana" w:cs="Verdana"/>
        </w:rPr>
      </w:pPr>
      <w:r>
        <w:rPr>
          <w:rFonts w:ascii="Verdana" w:hAnsi="Verdana" w:eastAsia="Verdana" w:cs="Verdana"/>
          <w:b/>
        </w:rPr>
        <w:t>Approval of the Agenda</w:t>
      </w:r>
      <w:r>
        <w:rPr>
          <w:rFonts w:ascii="Verdana" w:hAnsi="Verdana" w:eastAsia="Verdana" w:cs="Verdana"/>
        </w:rPr>
        <w:br w:type="textWrapping"/>
      </w:r>
      <w:r>
        <w:rPr>
          <w:rFonts w:ascii="Verdana" w:hAnsi="Verdana" w:eastAsia="Verdana" w:cs="Verdana"/>
          <w:b/>
          <w:i/>
        </w:rPr>
        <w:t xml:space="preserve">Motion to approve the meeting agenda. </w:t>
      </w:r>
      <w:r>
        <w:rPr>
          <w:rFonts w:ascii="Verdana" w:hAnsi="Verdana" w:eastAsia="Verdana" w:cs="Verdana"/>
        </w:rPr>
        <w:t xml:space="preserve">(Mover: Li Li; Second: Lu Zhang) The agenda was unanimously approved as presented without objection. </w:t>
      </w:r>
    </w:p>
    <w:p>
      <w:pPr>
        <w:numPr>
          <w:ilvl w:val="0"/>
          <w:numId w:val="1"/>
        </w:numPr>
        <w:spacing w:after="0" w:line="240" w:lineRule="auto"/>
        <w:ind w:left="0" w:leftChars="0" w:firstLine="0" w:firstLineChars="0"/>
        <w:rPr>
          <w:rFonts w:ascii="Verdana" w:hAnsi="Verdana" w:eastAsia="Verdana" w:cs="Verdana"/>
        </w:rPr>
      </w:pPr>
      <w:r>
        <w:rPr>
          <w:rFonts w:ascii="Verdana" w:hAnsi="Verdana" w:eastAsia="Verdana" w:cs="Verdana"/>
          <w:b/>
        </w:rPr>
        <w:t xml:space="preserve">IEEE Patent Policy: </w:t>
      </w:r>
      <w:r>
        <w:rPr>
          <w:rFonts w:ascii="Verdana" w:hAnsi="Verdana" w:eastAsia="Verdana" w:cs="Verdana"/>
        </w:rPr>
        <w:t>Call for Patents</w:t>
      </w:r>
      <w:r>
        <w:rPr>
          <w:rFonts w:ascii="Verdana" w:hAnsi="Verdana" w:eastAsia="Verdana" w:cs="Verdana"/>
        </w:rPr>
        <w:br w:type="textWrapping"/>
      </w:r>
      <w:r>
        <w:rPr>
          <w:rFonts w:ascii="Verdana" w:hAnsi="Verdana" w:eastAsia="Verdana" w:cs="Verdana"/>
        </w:rPr>
        <w:t>The call for patents was issued</w:t>
      </w:r>
      <w:r>
        <w:rPr>
          <w:rFonts w:hint="eastAsia" w:ascii="Verdana" w:hAnsi="Verdana" w:eastAsia="Verdana" w:cs="Verdana"/>
        </w:rPr>
        <w:t>.</w:t>
      </w:r>
      <w:r>
        <w:rPr>
          <w:rFonts w:ascii="Verdana" w:hAnsi="Verdana" w:eastAsia="Verdana" w:cs="Verdana"/>
        </w:rPr>
        <w:t xml:space="preserve"> There were no questions or concerns.</w:t>
      </w:r>
    </w:p>
    <w:p>
      <w:pPr>
        <w:numPr>
          <w:ilvl w:val="0"/>
          <w:numId w:val="1"/>
        </w:numPr>
        <w:spacing w:after="0" w:line="240" w:lineRule="auto"/>
        <w:ind w:left="0" w:hanging="2"/>
        <w:rPr>
          <w:rFonts w:ascii="Verdana" w:hAnsi="Verdana" w:eastAsia="Verdana" w:cs="Verdana"/>
        </w:rPr>
      </w:pPr>
      <w:r>
        <w:rPr>
          <w:rFonts w:ascii="Verdana" w:hAnsi="Verdana" w:eastAsia="Verdana" w:cs="Verdana"/>
          <w:b/>
        </w:rPr>
        <w:t>IEEE Copyright Policy</w:t>
      </w:r>
      <w:r>
        <w:rPr>
          <w:rFonts w:ascii="Verdana" w:hAnsi="Verdana" w:eastAsia="Verdana" w:cs="Verdana"/>
          <w:b/>
        </w:rPr>
        <w:br w:type="textWrapping"/>
      </w:r>
      <w:r>
        <w:rPr>
          <w:rFonts w:ascii="Verdana" w:hAnsi="Verdana" w:eastAsia="Verdana" w:cs="Verdana"/>
        </w:rPr>
        <w:t xml:space="preserve">The copyright policy was presented. There were no questions or concerns. </w:t>
      </w:r>
    </w:p>
    <w:p>
      <w:pPr>
        <w:numPr>
          <w:ilvl w:val="0"/>
          <w:numId w:val="1"/>
        </w:numPr>
        <w:spacing w:after="0" w:line="240" w:lineRule="auto"/>
        <w:ind w:left="0" w:hanging="2"/>
        <w:rPr>
          <w:rFonts w:ascii="Verdana" w:hAnsi="Verdana" w:eastAsia="Verdana" w:cs="Verdana"/>
        </w:rPr>
      </w:pPr>
      <w:r>
        <w:rPr>
          <w:rFonts w:ascii="Verdana" w:hAnsi="Verdana" w:eastAsia="Verdana" w:cs="Verdana"/>
          <w:b/>
        </w:rPr>
        <w:t>IEEE Participant Behavior Policy</w:t>
      </w:r>
      <w:r>
        <w:rPr>
          <w:rFonts w:ascii="Verdana" w:hAnsi="Verdana" w:eastAsia="Verdana" w:cs="Verdana"/>
          <w:b/>
        </w:rPr>
        <w:br w:type="textWrapping"/>
      </w:r>
      <w:r>
        <w:rPr>
          <w:rFonts w:ascii="Verdana" w:hAnsi="Verdana" w:eastAsia="Verdana" w:cs="Verdana"/>
        </w:rPr>
        <w:t>The IEEE Participant behavior policy was presented. There were no questions or concerns.</w:t>
      </w:r>
    </w:p>
    <w:p>
      <w:pPr>
        <w:numPr>
          <w:ilvl w:val="0"/>
          <w:numId w:val="1"/>
        </w:numPr>
        <w:spacing w:after="0" w:line="240" w:lineRule="auto"/>
        <w:ind w:left="0" w:hanging="2"/>
        <w:rPr>
          <w:rFonts w:ascii="Verdana" w:hAnsi="Verdana" w:eastAsia="Verdana" w:cs="Verdana"/>
          <w:b/>
          <w:sz w:val="21"/>
          <w:szCs w:val="21"/>
        </w:rPr>
      </w:pPr>
      <w:r>
        <w:rPr>
          <w:rFonts w:ascii="Verdana" w:hAnsi="Verdana" w:eastAsia="Verdana" w:cs="Verdana"/>
          <w:b/>
          <w:sz w:val="21"/>
          <w:szCs w:val="21"/>
        </w:rPr>
        <w:t>DFAD proposal discussion</w:t>
      </w:r>
    </w:p>
    <w:p>
      <w:pPr>
        <w:spacing w:after="0" w:line="240" w:lineRule="auto"/>
        <w:ind w:left="0" w:leftChars="0" w:firstLine="0" w:firstLineChars="0"/>
        <w:rPr>
          <w:rFonts w:ascii="Verdana" w:hAnsi="Verdana" w:eastAsia="Verdana" w:cs="Verdana"/>
          <w:sz w:val="21"/>
          <w:szCs w:val="21"/>
        </w:rPr>
      </w:pPr>
      <w:r>
        <w:rPr>
          <w:rFonts w:ascii="Verdana" w:hAnsi="Verdana" w:eastAsia="Verdana" w:cs="Verdana"/>
          <w:sz w:val="21"/>
          <w:szCs w:val="21"/>
        </w:rPr>
        <w:t xml:space="preserve">The working group received </w:t>
      </w:r>
      <w:r>
        <w:rPr>
          <w:rFonts w:hint="eastAsia" w:ascii="Verdana" w:hAnsi="Verdana" w:eastAsia="宋体" w:cs="Verdana"/>
          <w:sz w:val="21"/>
          <w:szCs w:val="21"/>
          <w:lang w:val="en-US" w:eastAsia="zh-CN"/>
        </w:rPr>
        <w:t>2</w:t>
      </w:r>
      <w:r>
        <w:rPr>
          <w:rFonts w:ascii="Verdana" w:hAnsi="Verdana" w:eastAsia="Verdana" w:cs="Verdana"/>
          <w:sz w:val="21"/>
          <w:szCs w:val="21"/>
        </w:rPr>
        <w:t xml:space="preserve"> technical contributions</w:t>
      </w:r>
      <w:r>
        <w:rPr>
          <w:rFonts w:hint="eastAsia" w:ascii="Verdana" w:hAnsi="Verdana" w:eastAsia="宋体" w:cs="Verdana"/>
          <w:sz w:val="21"/>
          <w:szCs w:val="21"/>
          <w:lang w:val="en-US" w:eastAsia="zh-CN"/>
        </w:rPr>
        <w:t xml:space="preserve"> and 1PAR</w:t>
      </w:r>
      <w:bookmarkStart w:id="0" w:name="_GoBack"/>
      <w:bookmarkEnd w:id="0"/>
      <w:r>
        <w:rPr>
          <w:rFonts w:ascii="Verdana" w:hAnsi="Verdana" w:eastAsia="Verdana" w:cs="Verdana"/>
          <w:sz w:val="21"/>
          <w:szCs w:val="21"/>
        </w:rPr>
        <w:t>.</w:t>
      </w:r>
    </w:p>
    <w:p>
      <w:pPr>
        <w:spacing w:after="0" w:line="240" w:lineRule="auto"/>
        <w:ind w:left="0" w:leftChars="0" w:firstLine="0" w:firstLineChars="0"/>
        <w:rPr>
          <w:rFonts w:ascii="Verdana" w:hAnsi="Verdana" w:eastAsia="Verdana" w:cs="Verdana"/>
          <w:sz w:val="21"/>
          <w:szCs w:val="21"/>
        </w:rPr>
      </w:pPr>
      <w:r>
        <w:rPr>
          <w:rFonts w:ascii="Verdana" w:hAnsi="Verdana" w:eastAsia="Verdana" w:cs="Verdana"/>
          <w:sz w:val="21"/>
          <w:szCs w:val="21"/>
        </w:rPr>
        <w:t>1)</w:t>
      </w:r>
      <w:r>
        <w:rPr>
          <w:rFonts w:ascii="Verdana" w:hAnsi="Verdana" w:eastAsia="Verdana" w:cs="Verdana"/>
          <w:sz w:val="21"/>
          <w:szCs w:val="21"/>
        </w:rPr>
        <w:tab/>
      </w:r>
      <w:r>
        <w:rPr>
          <w:rFonts w:ascii="Verdana" w:hAnsi="Verdana" w:eastAsia="Verdana" w:cs="Verdana"/>
          <w:sz w:val="21"/>
          <w:szCs w:val="21"/>
        </w:rPr>
        <w:t>IEEE P3184.1 “Standard for Joint Calibration Framework of Multiple Roadside Sensors”</w:t>
      </w:r>
    </w:p>
    <w:p>
      <w:pPr>
        <w:spacing w:after="0" w:line="240" w:lineRule="auto"/>
        <w:ind w:left="0" w:leftChars="0" w:firstLine="0" w:firstLineChars="0"/>
        <w:rPr>
          <w:rFonts w:ascii="Verdana" w:hAnsi="Verdana" w:eastAsia="Verdana" w:cs="Verdana"/>
          <w:sz w:val="21"/>
          <w:szCs w:val="21"/>
        </w:rPr>
      </w:pPr>
      <w:r>
        <w:rPr>
          <w:rFonts w:ascii="Verdana" w:hAnsi="Verdana" w:eastAsia="Verdana" w:cs="Verdana"/>
          <w:sz w:val="21"/>
          <w:szCs w:val="21"/>
        </w:rPr>
        <w:t>All attendees discussed the contribution and reached the following agreement:</w:t>
      </w:r>
    </w:p>
    <w:p>
      <w:pPr>
        <w:spacing w:after="0" w:line="240" w:lineRule="auto"/>
        <w:ind w:left="0" w:leftChars="0" w:firstLine="0" w:firstLineChars="0"/>
        <w:rPr>
          <w:rFonts w:ascii="Verdana" w:hAnsi="Verdana" w:eastAsia="Verdana" w:cs="Verdana"/>
          <w:sz w:val="21"/>
          <w:szCs w:val="21"/>
        </w:rPr>
      </w:pPr>
      <w:r>
        <w:rPr>
          <w:rFonts w:ascii="Verdana" w:hAnsi="Verdana" w:eastAsia="Verdana" w:cs="Verdana"/>
          <w:sz w:val="21"/>
          <w:szCs w:val="21"/>
        </w:rPr>
        <w:t>The contribution is rejected. Some valuable suggestions are provided by the experts. The updated version will be further discussed in the next meeting.</w:t>
      </w:r>
    </w:p>
    <w:p>
      <w:pPr>
        <w:spacing w:after="0" w:line="240" w:lineRule="auto"/>
        <w:ind w:left="0" w:leftChars="0" w:firstLine="0" w:firstLineChars="0"/>
        <w:rPr>
          <w:rFonts w:ascii="Verdana" w:hAnsi="Verdana" w:eastAsia="Verdana" w:cs="Verdana"/>
          <w:sz w:val="21"/>
          <w:szCs w:val="21"/>
        </w:rPr>
      </w:pPr>
      <w:r>
        <w:rPr>
          <w:rFonts w:ascii="Verdana" w:hAnsi="Verdana" w:eastAsia="Verdana" w:cs="Verdana"/>
          <w:sz w:val="21"/>
          <w:szCs w:val="21"/>
        </w:rPr>
        <w:t>2)</w:t>
      </w:r>
      <w:r>
        <w:rPr>
          <w:rFonts w:ascii="Verdana" w:hAnsi="Verdana" w:eastAsia="Verdana" w:cs="Verdana"/>
          <w:sz w:val="21"/>
          <w:szCs w:val="21"/>
        </w:rPr>
        <w:tab/>
      </w:r>
      <w:r>
        <w:rPr>
          <w:rFonts w:ascii="Verdana" w:hAnsi="Verdana" w:eastAsia="Verdana" w:cs="Verdana"/>
          <w:sz w:val="21"/>
          <w:szCs w:val="21"/>
        </w:rPr>
        <w:t xml:space="preserve">IEEE P3184.2 “Standard for Property Graph Description of Road Networks” </w:t>
      </w:r>
    </w:p>
    <w:p>
      <w:pPr>
        <w:spacing w:after="0" w:line="240" w:lineRule="auto"/>
        <w:ind w:left="0" w:leftChars="0" w:firstLine="0" w:firstLineChars="0"/>
        <w:rPr>
          <w:rFonts w:ascii="Verdana" w:hAnsi="Verdana" w:eastAsia="Verdana" w:cs="Verdana"/>
          <w:sz w:val="21"/>
          <w:szCs w:val="21"/>
        </w:rPr>
      </w:pPr>
      <w:r>
        <w:rPr>
          <w:rFonts w:ascii="Verdana" w:hAnsi="Verdana" w:eastAsia="Verdana" w:cs="Verdana"/>
          <w:sz w:val="21"/>
          <w:szCs w:val="21"/>
        </w:rPr>
        <w:t>All attendees discussed the contribution and reached the following agreement:</w:t>
      </w:r>
    </w:p>
    <w:p>
      <w:pPr>
        <w:spacing w:after="0" w:line="240" w:lineRule="auto"/>
        <w:ind w:left="0" w:leftChars="0" w:firstLine="0" w:firstLineChars="0"/>
        <w:rPr>
          <w:rFonts w:ascii="Verdana" w:hAnsi="Verdana" w:eastAsia="Verdana" w:cs="Verdana"/>
          <w:sz w:val="21"/>
          <w:szCs w:val="21"/>
        </w:rPr>
      </w:pPr>
      <w:r>
        <w:rPr>
          <w:rFonts w:ascii="Verdana" w:hAnsi="Verdana" w:eastAsia="Verdana" w:cs="Verdana"/>
          <w:sz w:val="21"/>
          <w:szCs w:val="21"/>
        </w:rPr>
        <w:t>The contribution is rejected. Some valuable suggestions are provided by the experts. The updated version will be further discussed in the next meeting.</w:t>
      </w:r>
    </w:p>
    <w:p>
      <w:pPr>
        <w:spacing w:after="0" w:line="240" w:lineRule="auto"/>
        <w:ind w:left="0" w:leftChars="0" w:firstLine="0" w:firstLineChars="0"/>
        <w:rPr>
          <w:rFonts w:ascii="Verdana" w:hAnsi="Verdana" w:eastAsia="Verdana" w:cs="Verdana"/>
          <w:sz w:val="21"/>
          <w:szCs w:val="21"/>
        </w:rPr>
      </w:pPr>
      <w:r>
        <w:rPr>
          <w:rFonts w:ascii="Verdana" w:hAnsi="Verdana" w:eastAsia="Verdana" w:cs="Verdana"/>
          <w:sz w:val="21"/>
          <w:szCs w:val="21"/>
        </w:rPr>
        <w:t>3)</w:t>
      </w:r>
      <w:r>
        <w:rPr>
          <w:rFonts w:ascii="Verdana" w:hAnsi="Verdana" w:eastAsia="Verdana" w:cs="Verdana"/>
          <w:sz w:val="21"/>
          <w:szCs w:val="21"/>
        </w:rPr>
        <w:tab/>
      </w:r>
      <w:r>
        <w:rPr>
          <w:rFonts w:ascii="Verdana" w:hAnsi="Verdana" w:eastAsia="Verdana" w:cs="Verdana"/>
          <w:sz w:val="21"/>
          <w:szCs w:val="21"/>
        </w:rPr>
        <w:t>New PAR “Standard for Testing and Evaluation of Perception Modules in Autonomous Driving Systems”</w:t>
      </w:r>
    </w:p>
    <w:p>
      <w:pPr>
        <w:spacing w:after="0" w:line="240" w:lineRule="auto"/>
        <w:ind w:left="0" w:leftChars="0" w:firstLine="0" w:firstLineChars="0"/>
        <w:rPr>
          <w:rFonts w:ascii="Verdana" w:hAnsi="Verdana" w:eastAsia="Verdana" w:cs="Verdana"/>
          <w:sz w:val="21"/>
          <w:szCs w:val="21"/>
        </w:rPr>
      </w:pPr>
      <w:r>
        <w:rPr>
          <w:rFonts w:ascii="Verdana" w:hAnsi="Verdana" w:eastAsia="Verdana" w:cs="Verdana"/>
          <w:sz w:val="21"/>
          <w:szCs w:val="21"/>
        </w:rPr>
        <w:t>All attendees discussed the contribution and reached the following agreement:</w:t>
      </w:r>
    </w:p>
    <w:p>
      <w:pPr>
        <w:spacing w:after="0" w:line="240" w:lineRule="auto"/>
        <w:ind w:left="0" w:leftChars="0" w:firstLine="0" w:firstLineChars="0"/>
        <w:rPr>
          <w:rFonts w:ascii="Verdana" w:hAnsi="Verdana" w:eastAsia="Verdana" w:cs="Verdana"/>
          <w:sz w:val="21"/>
          <w:szCs w:val="21"/>
        </w:rPr>
      </w:pPr>
      <w:r>
        <w:rPr>
          <w:rFonts w:ascii="Verdana" w:hAnsi="Verdana" w:eastAsia="Verdana" w:cs="Verdana"/>
          <w:sz w:val="21"/>
          <w:szCs w:val="21"/>
        </w:rPr>
        <w:t>The contribution is rejected. Some valuable suggestions are provided by the experts. The updated version will be further discussed in the next meeting.</w:t>
      </w:r>
    </w:p>
    <w:p>
      <w:pPr>
        <w:numPr>
          <w:ilvl w:val="0"/>
          <w:numId w:val="1"/>
        </w:numPr>
        <w:spacing w:after="0" w:line="240" w:lineRule="auto"/>
        <w:ind w:left="0" w:hanging="2"/>
        <w:rPr>
          <w:rFonts w:ascii="Verdana" w:hAnsi="Verdana" w:eastAsia="Verdana" w:cs="Verdana"/>
          <w:sz w:val="21"/>
          <w:szCs w:val="21"/>
        </w:rPr>
      </w:pPr>
      <w:r>
        <w:rPr>
          <w:rFonts w:ascii="Verdana" w:hAnsi="Verdana" w:eastAsia="Verdana" w:cs="Verdana"/>
          <w:b/>
        </w:rPr>
        <w:t>Approval of the meeting minutes</w:t>
      </w:r>
      <w:r>
        <w:rPr>
          <w:rFonts w:ascii="Verdana" w:hAnsi="Verdana" w:eastAsia="Verdana" w:cs="Verdana"/>
        </w:rPr>
        <w:br w:type="textWrapping"/>
      </w:r>
      <w:r>
        <w:rPr>
          <w:rFonts w:ascii="Verdana" w:hAnsi="Verdana" w:eastAsia="Verdana" w:cs="Verdana"/>
          <w:b/>
          <w:i/>
        </w:rPr>
        <w:t xml:space="preserve">Motion to approve the minutes. </w:t>
      </w:r>
      <w:r>
        <w:rPr>
          <w:rFonts w:ascii="Verdana" w:hAnsi="Verdana" w:eastAsia="Verdana" w:cs="Verdana"/>
          <w:sz w:val="21"/>
          <w:szCs w:val="21"/>
        </w:rPr>
        <w:t>(Mover: Yanyong Zhang; Second: Li Li) The meeting minutes were unanimously approved without objection.</w:t>
      </w:r>
    </w:p>
    <w:p>
      <w:pPr>
        <w:numPr>
          <w:ilvl w:val="0"/>
          <w:numId w:val="1"/>
        </w:numPr>
        <w:spacing w:after="0" w:line="240" w:lineRule="auto"/>
        <w:ind w:left="0" w:hanging="2"/>
        <w:rPr>
          <w:rFonts w:ascii="Verdana" w:hAnsi="Verdana" w:eastAsia="Verdana" w:cs="Verdana"/>
          <w:color w:val="000000"/>
        </w:rPr>
      </w:pPr>
      <w:r>
        <w:rPr>
          <w:rFonts w:ascii="Verdana" w:hAnsi="Verdana" w:eastAsia="Verdana" w:cs="Verdana"/>
          <w:b/>
        </w:rPr>
        <w:t>Future Working Group Meetings</w:t>
      </w:r>
      <w:r>
        <w:rPr>
          <w:rFonts w:ascii="Verdana" w:hAnsi="Verdana" w:eastAsia="Verdana" w:cs="Verdana"/>
          <w:b/>
          <w:color w:val="000000"/>
        </w:rPr>
        <w:br w:type="textWrapping"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The next meeting is scheduled </w:t>
      </w:r>
      <w:r>
        <w:rPr>
          <w:rFonts w:hint="eastAsia" w:ascii="Verdana" w:hAnsi="Verdana"/>
          <w:color w:val="333333"/>
          <w:sz w:val="21"/>
          <w:szCs w:val="21"/>
          <w:shd w:val="clear" w:color="auto" w:fill="FFFFFF"/>
          <w:lang w:eastAsia="zh-CN"/>
        </w:rPr>
        <w:t>at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hint="eastAsia" w:ascii="Verdana" w:hAnsi="Verdana"/>
          <w:color w:val="333333"/>
          <w:sz w:val="21"/>
          <w:szCs w:val="21"/>
          <w:shd w:val="clear" w:color="auto" w:fill="FFFFFF"/>
          <w:lang w:eastAsia="zh-CN"/>
        </w:rPr>
        <w:t>the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1"/>
          <w:szCs w:val="21"/>
          <w:shd w:val="clear" w:color="auto" w:fill="FFFFFF"/>
          <w:lang w:eastAsia="zh-CN"/>
        </w:rPr>
        <w:t>end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hint="eastAsia" w:ascii="Verdana" w:hAnsi="Verdana"/>
          <w:color w:val="333333"/>
          <w:sz w:val="21"/>
          <w:szCs w:val="21"/>
          <w:shd w:val="clear" w:color="auto" w:fill="FFFFFF"/>
          <w:lang w:eastAsia="zh-CN"/>
        </w:rPr>
        <w:t>of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1"/>
          <w:szCs w:val="21"/>
          <w:shd w:val="clear" w:color="auto" w:fill="FFFFFF"/>
          <w:lang w:eastAsia="zh-CN"/>
        </w:rPr>
        <w:t>December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. The specific date and time will be distributed on the website no later than 1 month in advance.</w:t>
      </w:r>
    </w:p>
    <w:p>
      <w:pPr>
        <w:numPr>
          <w:ilvl w:val="0"/>
          <w:numId w:val="1"/>
        </w:numPr>
        <w:suppressAutoHyphens w:val="0"/>
        <w:ind w:left="0" w:leftChars="0" w:firstLine="0" w:firstLineChars="0"/>
        <w:textAlignment w:val="auto"/>
        <w:outlineLvl w:val="9"/>
        <w:rPr>
          <w:rFonts w:ascii="Verdana" w:hAnsi="Verdana" w:eastAsia="Verdana" w:cs="Verdana"/>
          <w:b/>
        </w:rPr>
      </w:pPr>
      <w:r>
        <w:rPr>
          <w:rFonts w:ascii="Verdana" w:hAnsi="Verdana" w:eastAsia="Verdana" w:cs="Verdana"/>
          <w:b/>
        </w:rPr>
        <w:t>Adjourn</w:t>
      </w:r>
      <w:r>
        <w:rPr>
          <w:rFonts w:ascii="Verdana" w:hAnsi="Verdana" w:eastAsia="Verdana" w:cs="Verdana"/>
        </w:rPr>
        <w:br w:type="textWrapping"/>
      </w:r>
      <w:r>
        <w:rPr>
          <w:rFonts w:ascii="Verdana" w:hAnsi="Verdana" w:eastAsia="Verdana" w:cs="Verdana"/>
          <w:b/>
        </w:rPr>
        <w:br w:type="page"/>
      </w:r>
    </w:p>
    <w:p>
      <w:pPr>
        <w:suppressAutoHyphens w:val="0"/>
        <w:ind w:left="0" w:leftChars="0" w:firstLine="0" w:firstLineChars="0"/>
        <w:textAlignment w:val="auto"/>
        <w:outlineLvl w:val="9"/>
        <w:rPr>
          <w:rFonts w:ascii="Verdana" w:hAnsi="Verdana" w:eastAsia="Verdana" w:cs="Verdana"/>
          <w:b/>
          <w:lang w:eastAsia="zh-CN"/>
        </w:rPr>
      </w:pPr>
      <w:r>
        <w:rPr>
          <w:rFonts w:ascii="Verdana" w:hAnsi="Verdana" w:eastAsia="Verdana" w:cs="Verdana"/>
          <w:b/>
          <w:lang w:eastAsia="zh-CN"/>
        </w:rPr>
        <w:t>A</w:t>
      </w:r>
      <w:r>
        <w:rPr>
          <w:rFonts w:hint="eastAsia" w:ascii="Verdana" w:hAnsi="Verdana" w:eastAsia="Verdana" w:cs="Verdana"/>
          <w:b/>
          <w:lang w:eastAsia="zh-CN"/>
        </w:rPr>
        <w:t>tta</w:t>
      </w:r>
      <w:r>
        <w:rPr>
          <w:rFonts w:ascii="Verdana" w:hAnsi="Verdana" w:eastAsia="Verdana" w:cs="Verdana"/>
          <w:b/>
          <w:lang w:eastAsia="zh-CN"/>
        </w:rPr>
        <w:t>chment 1: Meeting Agenda</w:t>
      </w:r>
    </w:p>
    <w:tbl>
      <w:tblPr>
        <w:tblStyle w:val="9"/>
        <w:tblpPr w:leftFromText="180" w:rightFromText="180" w:vertAnchor="page" w:horzAnchor="margin" w:tblpY="2688"/>
        <w:tblW w:w="495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7379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879" w:type="pct"/>
            <w:gridSpan w:val="2"/>
            <w:vAlign w:val="center"/>
          </w:tcPr>
          <w:p>
            <w:pPr>
              <w:widowControl w:val="0"/>
              <w:suppressAutoHyphens w:val="0"/>
              <w:spacing w:before="120" w:after="120" w:line="240" w:lineRule="auto"/>
              <w:ind w:left="773" w:leftChars="0" w:hanging="773" w:hangingChars="350"/>
              <w:textAlignment w:val="auto"/>
              <w:outlineLvl w:val="9"/>
              <w:rPr>
                <w:rFonts w:ascii="Calibri" w:hAnsi="Calibri" w:eastAsia="宋体"/>
                <w:kern w:val="2"/>
                <w:position w:val="0"/>
                <w:lang w:eastAsia="zh-CN"/>
              </w:rPr>
            </w:pPr>
            <w:r>
              <w:rPr>
                <w:rFonts w:ascii="Calibri" w:hAnsi="Calibri" w:eastAsia="宋体"/>
                <w:b/>
                <w:bCs/>
                <w:kern w:val="2"/>
                <w:position w:val="0"/>
                <w:lang w:eastAsia="zh-CN"/>
              </w:rPr>
              <w:t>D</w:t>
            </w:r>
            <w:r>
              <w:rPr>
                <w:rFonts w:hint="eastAsia" w:ascii="Calibri" w:hAnsi="Calibri" w:eastAsia="宋体"/>
                <w:b/>
                <w:bCs/>
                <w:kern w:val="2"/>
                <w:position w:val="0"/>
                <w:lang w:eastAsia="zh-CN"/>
              </w:rPr>
              <w:t>ate:</w:t>
            </w:r>
            <w:r>
              <w:rPr>
                <w:rFonts w:ascii="Calibri" w:hAnsi="Calibri" w:eastAsia="宋体"/>
                <w:kern w:val="2"/>
                <w:position w:val="0"/>
                <w:lang w:eastAsia="zh-CN"/>
              </w:rPr>
              <w:t xml:space="preserve"> </w:t>
            </w:r>
            <w:r>
              <w:rPr>
                <w:rFonts w:hint="eastAsia" w:ascii="Calibri" w:hAnsi="Calibri" w:eastAsia="宋体"/>
                <w:kern w:val="2"/>
                <w:position w:val="0"/>
                <w:lang w:eastAsia="zh-CN"/>
              </w:rPr>
              <w:t>August 25</w:t>
            </w:r>
            <w:r>
              <w:rPr>
                <w:rFonts w:ascii="Calibri" w:hAnsi="Calibri" w:eastAsia="宋体"/>
                <w:kern w:val="2"/>
                <w:position w:val="0"/>
                <w:lang w:eastAsia="zh-CN"/>
              </w:rPr>
              <w:t xml:space="preserve">, </w:t>
            </w:r>
            <w:r>
              <w:rPr>
                <w:rFonts w:hint="eastAsia" w:ascii="Calibri" w:hAnsi="Calibri" w:eastAsia="宋体"/>
                <w:kern w:val="2"/>
                <w:position w:val="0"/>
                <w:lang w:eastAsia="zh-CN"/>
              </w:rPr>
              <w:t>20</w:t>
            </w:r>
            <w:r>
              <w:rPr>
                <w:rFonts w:ascii="Calibri" w:hAnsi="Calibri" w:eastAsia="宋体"/>
                <w:kern w:val="2"/>
                <w:position w:val="0"/>
                <w:lang w:eastAsia="zh-CN"/>
              </w:rPr>
              <w:t>23</w:t>
            </w:r>
            <w:r>
              <w:rPr>
                <w:rFonts w:hint="eastAsia" w:ascii="Calibri" w:hAnsi="Calibri" w:eastAsia="宋体"/>
                <w:kern w:val="2"/>
                <w:position w:val="0"/>
                <w:lang w:eastAsia="zh-CN"/>
              </w:rPr>
              <w:t xml:space="preserve">, from </w:t>
            </w:r>
            <w:r>
              <w:rPr>
                <w:rFonts w:ascii="Calibri" w:hAnsi="Calibri" w:eastAsia="宋体"/>
                <w:kern w:val="2"/>
                <w:position w:val="0"/>
                <w:lang w:eastAsia="zh-CN"/>
              </w:rPr>
              <w:t>15</w:t>
            </w:r>
            <w:r>
              <w:rPr>
                <w:rFonts w:hint="eastAsia" w:ascii="Calibri" w:hAnsi="Calibri" w:eastAsia="宋体"/>
                <w:kern w:val="2"/>
                <w:position w:val="0"/>
                <w:lang w:eastAsia="zh-CN"/>
              </w:rPr>
              <w:t>:</w:t>
            </w:r>
            <w:r>
              <w:rPr>
                <w:rFonts w:ascii="Calibri" w:hAnsi="Calibri" w:eastAsia="宋体"/>
                <w:kern w:val="2"/>
                <w:position w:val="0"/>
                <w:lang w:eastAsia="zh-CN"/>
              </w:rPr>
              <w:t>00</w:t>
            </w:r>
            <w:r>
              <w:rPr>
                <w:rFonts w:hint="eastAsia" w:ascii="Calibri" w:hAnsi="Calibri" w:eastAsia="宋体"/>
                <w:kern w:val="2"/>
                <w:position w:val="0"/>
                <w:lang w:eastAsia="zh-CN"/>
              </w:rPr>
              <w:t xml:space="preserve"> Beijing Time</w:t>
            </w:r>
          </w:p>
          <w:p>
            <w:pPr>
              <w:widowControl w:val="0"/>
              <w:suppressAutoHyphens w:val="0"/>
              <w:spacing w:before="120" w:after="120" w:line="240" w:lineRule="auto"/>
              <w:ind w:left="773" w:leftChars="0" w:hanging="773" w:hangingChars="350"/>
              <w:textAlignment w:val="auto"/>
              <w:outlineLvl w:val="9"/>
              <w:rPr>
                <w:rFonts w:ascii="Calibri" w:hAnsi="Calibri" w:eastAsia="宋体"/>
                <w:kern w:val="2"/>
                <w:position w:val="0"/>
                <w:lang w:eastAsia="zh-CN"/>
              </w:rPr>
            </w:pPr>
            <w:r>
              <w:rPr>
                <w:rFonts w:ascii="Calibri" w:hAnsi="Calibri" w:eastAsia="宋体"/>
                <w:b/>
                <w:bCs/>
                <w:kern w:val="2"/>
                <w:position w:val="0"/>
                <w:lang w:eastAsia="zh-CN"/>
              </w:rPr>
              <w:t xml:space="preserve">Venue: </w:t>
            </w:r>
            <w:r>
              <w:rPr>
                <w:rFonts w:hint="eastAsia" w:ascii="Calibri" w:hAnsi="Calibri" w:eastAsia="宋体"/>
                <w:kern w:val="2"/>
                <w:position w:val="0"/>
                <w:lang w:eastAsia="zh-CN"/>
              </w:rPr>
              <w:t>Virtual</w:t>
            </w:r>
            <w:r>
              <w:rPr>
                <w:rFonts w:ascii="Calibri" w:hAnsi="Calibri" w:eastAsia="宋体"/>
                <w:kern w:val="2"/>
                <w:position w:val="0"/>
                <w:lang w:eastAsia="zh-CN"/>
              </w:rPr>
              <w:t xml:space="preserve"> </w:t>
            </w:r>
            <w:r>
              <w:rPr>
                <w:rFonts w:hint="eastAsia" w:ascii="Calibri" w:hAnsi="Calibri" w:eastAsia="宋体"/>
                <w:kern w:val="2"/>
                <w:position w:val="0"/>
                <w:lang w:eastAsia="zh-CN"/>
              </w:rPr>
              <w:t>conference</w:t>
            </w:r>
            <w:r>
              <w:rPr>
                <w:rFonts w:ascii="Calibri" w:hAnsi="Calibri" w:eastAsia="宋体"/>
                <w:kern w:val="2"/>
                <w:position w:val="0"/>
                <w:lang w:eastAsia="zh-CN"/>
              </w:rPr>
              <w:t xml:space="preserve"> </w:t>
            </w:r>
            <w:r>
              <w:rPr>
                <w:rFonts w:hint="eastAsia" w:ascii="Calibri" w:hAnsi="Calibri" w:eastAsia="宋体"/>
                <w:kern w:val="2"/>
                <w:position w:val="0"/>
                <w:lang w:eastAsia="zh-CN"/>
              </w:rPr>
              <w:t>via</w:t>
            </w:r>
            <w:r>
              <w:rPr>
                <w:rFonts w:ascii="Calibri" w:hAnsi="Calibri" w:eastAsia="宋体"/>
                <w:kern w:val="2"/>
                <w:position w:val="0"/>
                <w:lang w:eastAsia="zh-CN"/>
              </w:rPr>
              <w:t xml:space="preserve"> </w:t>
            </w:r>
            <w:r>
              <w:rPr>
                <w:rFonts w:hint="eastAsia" w:ascii="Calibri" w:hAnsi="Calibri" w:eastAsia="宋体"/>
                <w:kern w:val="2"/>
                <w:position w:val="0"/>
                <w:lang w:eastAsia="zh-CN"/>
              </w:rPr>
              <w:t>Tencent</w:t>
            </w:r>
            <w:r>
              <w:rPr>
                <w:rFonts w:ascii="Calibri" w:hAnsi="Calibri" w:eastAsia="宋体"/>
                <w:kern w:val="2"/>
                <w:position w:val="0"/>
                <w:lang w:eastAsia="zh-CN"/>
              </w:rPr>
              <w:t xml:space="preserve"> </w:t>
            </w:r>
            <w:r>
              <w:rPr>
                <w:rFonts w:hint="eastAsia" w:ascii="Calibri" w:hAnsi="Calibri" w:eastAsia="宋体"/>
                <w:kern w:val="2"/>
                <w:position w:val="0"/>
                <w:lang w:eastAsia="zh-CN"/>
              </w:rPr>
              <w:t>Meeting</w:t>
            </w:r>
          </w:p>
          <w:p>
            <w:pPr>
              <w:widowControl w:val="0"/>
              <w:suppressAutoHyphens w:val="0"/>
              <w:spacing w:before="120" w:after="120" w:line="240" w:lineRule="auto"/>
              <w:ind w:left="773" w:leftChars="0" w:hanging="773" w:hangingChars="350"/>
              <w:textAlignment w:val="auto"/>
              <w:outlineLvl w:val="9"/>
              <w:rPr>
                <w:rFonts w:ascii="Calibri" w:hAnsi="Calibri" w:eastAsia="宋体"/>
                <w:bCs/>
                <w:kern w:val="2"/>
                <w:position w:val="0"/>
                <w:lang w:eastAsia="zh-CN"/>
              </w:rPr>
            </w:pPr>
            <w:r>
              <w:rPr>
                <w:rFonts w:hint="eastAsia" w:ascii="Calibri" w:hAnsi="Calibri" w:eastAsia="宋体"/>
                <w:b/>
                <w:bCs/>
                <w:kern w:val="2"/>
                <w:position w:val="0"/>
                <w:lang w:eastAsia="zh-CN"/>
              </w:rPr>
              <w:t>Meeting</w:t>
            </w:r>
            <w:r>
              <w:rPr>
                <w:rFonts w:ascii="Calibri" w:hAnsi="Calibri" w:eastAsia="宋体"/>
                <w:b/>
                <w:bCs/>
                <w:kern w:val="2"/>
                <w:position w:val="0"/>
                <w:lang w:eastAsia="zh-CN"/>
              </w:rPr>
              <w:t xml:space="preserve"> </w:t>
            </w:r>
            <w:r>
              <w:rPr>
                <w:rFonts w:hint="eastAsia" w:ascii="Calibri" w:hAnsi="Calibri" w:eastAsia="宋体"/>
                <w:b/>
                <w:bCs/>
                <w:kern w:val="2"/>
                <w:position w:val="0"/>
                <w:lang w:eastAsia="zh-CN"/>
              </w:rPr>
              <w:t>ID:</w:t>
            </w:r>
            <w:r>
              <w:rPr>
                <w:rFonts w:ascii="Calibri" w:hAnsi="Calibri" w:eastAsia="宋体"/>
                <w:b/>
                <w:bCs/>
                <w:kern w:val="2"/>
                <w:position w:val="0"/>
                <w:lang w:eastAsia="zh-CN"/>
              </w:rPr>
              <w:t xml:space="preserve"> 524-313-186</w:t>
            </w:r>
          </w:p>
        </w:tc>
        <w:tc>
          <w:tcPr>
            <w:tcW w:w="1121" w:type="pct"/>
            <w:vAlign w:val="center"/>
          </w:tcPr>
          <w:p>
            <w:pPr>
              <w:widowControl w:val="0"/>
              <w:suppressAutoHyphens w:val="0"/>
              <w:spacing w:after="0" w:line="240" w:lineRule="auto"/>
              <w:ind w:left="770" w:leftChars="0" w:hanging="770" w:hangingChars="350"/>
              <w:jc w:val="both"/>
              <w:textAlignment w:val="auto"/>
              <w:outlineLvl w:val="9"/>
              <w:rPr>
                <w:rFonts w:ascii="Calibri" w:hAnsi="Calibri" w:eastAsia="宋体"/>
                <w:kern w:val="2"/>
                <w:positio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" w:type="pct"/>
            <w:vAlign w:val="center"/>
          </w:tcPr>
          <w:p>
            <w:pPr>
              <w:widowControl w:val="0"/>
              <w:suppressAutoHyphens w:val="0"/>
              <w:spacing w:after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position w:val="0"/>
                <w:sz w:val="21"/>
                <w:lang w:eastAsia="zh-CN"/>
              </w:rPr>
              <w:t>1</w:t>
            </w:r>
          </w:p>
        </w:tc>
        <w:tc>
          <w:tcPr>
            <w:tcW w:w="3618" w:type="pct"/>
            <w:vAlign w:val="center"/>
          </w:tcPr>
          <w:p>
            <w:pPr>
              <w:widowControl w:val="0"/>
              <w:suppressAutoHyphens w:val="0"/>
              <w:spacing w:after="0"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</w:pPr>
            <w:r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  <w:t>A</w:t>
            </w:r>
            <w:r>
              <w:rPr>
                <w:rFonts w:hint="eastAsia" w:ascii="Calibri" w:hAnsi="Calibri" w:eastAsia="宋体"/>
                <w:kern w:val="2"/>
                <w:position w:val="0"/>
                <w:sz w:val="21"/>
                <w:lang w:eastAsia="zh-CN"/>
              </w:rPr>
              <w:t>genda Approval</w:t>
            </w:r>
          </w:p>
        </w:tc>
        <w:tc>
          <w:tcPr>
            <w:tcW w:w="1121" w:type="pct"/>
            <w:vAlign w:val="center"/>
          </w:tcPr>
          <w:p>
            <w:pPr>
              <w:widowControl w:val="0"/>
              <w:suppressAutoHyphens w:val="0"/>
              <w:spacing w:after="0"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</w:pPr>
            <w:r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  <w:t>Y</w:t>
            </w:r>
            <w:r>
              <w:rPr>
                <w:rFonts w:hint="eastAsia" w:ascii="Calibri" w:hAnsi="Calibri" w:eastAsia="宋体"/>
                <w:kern w:val="2"/>
                <w:position w:val="0"/>
                <w:sz w:val="21"/>
                <w:lang w:eastAsia="zh-CN"/>
              </w:rPr>
              <w:t>anyong</w:t>
            </w:r>
            <w:r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  <w:t xml:space="preserve"> </w:t>
            </w:r>
            <w:r>
              <w:rPr>
                <w:rFonts w:hint="eastAsia" w:ascii="Calibri" w:hAnsi="Calibri" w:eastAsia="宋体"/>
                <w:kern w:val="2"/>
                <w:position w:val="0"/>
                <w:sz w:val="21"/>
                <w:lang w:eastAsia="zh-CN"/>
              </w:rPr>
              <w:t>Zhang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61" w:type="pct"/>
            <w:vAlign w:val="center"/>
          </w:tcPr>
          <w:p>
            <w:pPr>
              <w:widowControl w:val="0"/>
              <w:suppressAutoHyphens w:val="0"/>
              <w:spacing w:after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position w:val="0"/>
                <w:sz w:val="21"/>
                <w:lang w:eastAsia="zh-CN"/>
              </w:rPr>
              <w:t>2</w:t>
            </w:r>
          </w:p>
        </w:tc>
        <w:tc>
          <w:tcPr>
            <w:tcW w:w="3618" w:type="pct"/>
            <w:vAlign w:val="center"/>
          </w:tcPr>
          <w:p>
            <w:pPr>
              <w:widowControl w:val="0"/>
              <w:suppressAutoHyphens w:val="0"/>
              <w:spacing w:after="0"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position w:val="0"/>
                <w:sz w:val="21"/>
                <w:lang w:eastAsia="zh-CN"/>
              </w:rPr>
              <w:t>IEEE-</w:t>
            </w:r>
            <w:r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  <w:t>CS</w:t>
            </w:r>
            <w:r>
              <w:rPr>
                <w:rFonts w:hint="eastAsia" w:ascii="Calibri" w:hAnsi="Calibri" w:eastAsia="宋体"/>
                <w:kern w:val="2"/>
                <w:position w:val="0"/>
                <w:sz w:val="21"/>
                <w:lang w:eastAsia="zh-CN"/>
              </w:rPr>
              <w:t xml:space="preserve"> patent</w:t>
            </w:r>
            <w:r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  <w:t xml:space="preserve"> and copyright</w:t>
            </w:r>
            <w:r>
              <w:rPr>
                <w:rFonts w:hint="eastAsia" w:ascii="Calibri" w:hAnsi="Calibri" w:eastAsia="宋体"/>
                <w:kern w:val="2"/>
                <w:position w:val="0"/>
                <w:sz w:val="21"/>
                <w:lang w:eastAsia="zh-CN"/>
              </w:rPr>
              <w:t xml:space="preserve"> policy statement</w:t>
            </w:r>
          </w:p>
          <w:p>
            <w:pPr>
              <w:widowControl w:val="0"/>
              <w:suppressAutoHyphens w:val="0"/>
              <w:spacing w:after="0"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</w:pPr>
            <w:r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  <w:t>Individual participant behavior policy</w:t>
            </w:r>
          </w:p>
        </w:tc>
        <w:tc>
          <w:tcPr>
            <w:tcW w:w="1121" w:type="pct"/>
            <w:vAlign w:val="center"/>
          </w:tcPr>
          <w:p>
            <w:pPr>
              <w:widowControl w:val="0"/>
              <w:suppressAutoHyphens w:val="0"/>
              <w:spacing w:after="0"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position w:val="0"/>
                <w:sz w:val="21"/>
                <w:lang w:eastAsia="zh-CN"/>
              </w:rPr>
              <w:t>Li</w:t>
            </w:r>
            <w:r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  <w:t xml:space="preserve"> </w:t>
            </w:r>
            <w:r>
              <w:rPr>
                <w:rFonts w:hint="eastAsia" w:ascii="Calibri" w:hAnsi="Calibri" w:eastAsia="宋体"/>
                <w:kern w:val="2"/>
                <w:position w:val="0"/>
                <w:sz w:val="21"/>
                <w:lang w:eastAsia="zh-CN"/>
              </w:rPr>
              <w:t>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" w:type="pct"/>
            <w:vAlign w:val="center"/>
          </w:tcPr>
          <w:p>
            <w:pPr>
              <w:widowControl w:val="0"/>
              <w:suppressAutoHyphens w:val="0"/>
              <w:spacing w:after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</w:pPr>
            <w:r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  <w:t>3</w:t>
            </w:r>
          </w:p>
        </w:tc>
        <w:tc>
          <w:tcPr>
            <w:tcW w:w="3618" w:type="pct"/>
            <w:vAlign w:val="center"/>
          </w:tcPr>
          <w:p>
            <w:pPr>
              <w:widowControl w:val="0"/>
              <w:suppressAutoHyphens w:val="0"/>
              <w:spacing w:after="0"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position w:val="0"/>
                <w:sz w:val="21"/>
                <w:lang w:eastAsia="zh-CN"/>
              </w:rPr>
              <w:t>D</w:t>
            </w:r>
            <w:r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  <w:t>iscussion of 3184-N0010 (3184.1)</w:t>
            </w:r>
          </w:p>
        </w:tc>
        <w:tc>
          <w:tcPr>
            <w:tcW w:w="1121" w:type="pct"/>
            <w:vAlign w:val="center"/>
          </w:tcPr>
          <w:p>
            <w:pPr>
              <w:widowControl w:val="0"/>
              <w:suppressAutoHyphens w:val="0"/>
              <w:spacing w:after="0"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</w:pPr>
            <w:r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  <w:t>Y</w:t>
            </w:r>
            <w:r>
              <w:rPr>
                <w:rFonts w:hint="eastAsia" w:ascii="Calibri" w:hAnsi="Calibri" w:eastAsia="宋体"/>
                <w:kern w:val="2"/>
                <w:position w:val="0"/>
                <w:sz w:val="21"/>
                <w:lang w:eastAsia="zh-CN"/>
              </w:rPr>
              <w:t>anyong</w:t>
            </w:r>
            <w:r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  <w:t xml:space="preserve"> </w:t>
            </w:r>
            <w:r>
              <w:rPr>
                <w:rFonts w:hint="eastAsia" w:ascii="Calibri" w:hAnsi="Calibri" w:eastAsia="宋体"/>
                <w:kern w:val="2"/>
                <w:position w:val="0"/>
                <w:sz w:val="21"/>
                <w:lang w:eastAsia="zh-CN"/>
              </w:rPr>
              <w:t>Zhang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" w:type="pct"/>
            <w:vAlign w:val="center"/>
          </w:tcPr>
          <w:p>
            <w:pPr>
              <w:widowControl w:val="0"/>
              <w:suppressAutoHyphens w:val="0"/>
              <w:spacing w:after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position w:val="0"/>
                <w:sz w:val="21"/>
                <w:lang w:eastAsia="zh-CN"/>
              </w:rPr>
              <w:t>4</w:t>
            </w:r>
          </w:p>
        </w:tc>
        <w:tc>
          <w:tcPr>
            <w:tcW w:w="3618" w:type="pct"/>
            <w:vAlign w:val="center"/>
          </w:tcPr>
          <w:p>
            <w:pPr>
              <w:widowControl w:val="0"/>
              <w:suppressAutoHyphens w:val="0"/>
              <w:spacing w:after="0"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</w:pPr>
            <w:r>
              <w:rPr>
                <w:rFonts w:hint="eastAsia" w:ascii="Calibri" w:hAnsi="Calibri" w:eastAsia="宋体"/>
                <w:kern w:val="2"/>
                <w:position w:val="0"/>
                <w:sz w:val="21"/>
                <w:lang w:eastAsia="zh-CN"/>
              </w:rPr>
              <w:t>D</w:t>
            </w:r>
            <w:r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  <w:t>iscussion of 3184-N0011 (3184.2)</w:t>
            </w:r>
          </w:p>
        </w:tc>
        <w:tc>
          <w:tcPr>
            <w:tcW w:w="1121" w:type="pct"/>
            <w:vAlign w:val="center"/>
          </w:tcPr>
          <w:p>
            <w:pPr>
              <w:widowControl w:val="0"/>
              <w:suppressAutoHyphens w:val="0"/>
              <w:spacing w:after="0"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</w:pPr>
            <w:r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  <w:t>Y</w:t>
            </w:r>
            <w:r>
              <w:rPr>
                <w:rFonts w:hint="eastAsia" w:ascii="Calibri" w:hAnsi="Calibri" w:eastAsia="宋体"/>
                <w:kern w:val="2"/>
                <w:position w:val="0"/>
                <w:sz w:val="21"/>
                <w:lang w:eastAsia="zh-CN"/>
              </w:rPr>
              <w:t>anyong</w:t>
            </w:r>
            <w:r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  <w:t xml:space="preserve"> </w:t>
            </w:r>
            <w:r>
              <w:rPr>
                <w:rFonts w:hint="eastAsia" w:ascii="Calibri" w:hAnsi="Calibri" w:eastAsia="宋体"/>
                <w:kern w:val="2"/>
                <w:position w:val="0"/>
                <w:sz w:val="21"/>
                <w:lang w:eastAsia="zh-CN"/>
              </w:rPr>
              <w:t>Zhang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" w:type="pct"/>
            <w:vAlign w:val="center"/>
          </w:tcPr>
          <w:p>
            <w:pPr>
              <w:widowControl w:val="0"/>
              <w:suppressAutoHyphens w:val="0"/>
              <w:spacing w:after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</w:pPr>
            <w:r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  <w:t>5</w:t>
            </w:r>
          </w:p>
        </w:tc>
        <w:tc>
          <w:tcPr>
            <w:tcW w:w="3618" w:type="pct"/>
            <w:vAlign w:val="center"/>
          </w:tcPr>
          <w:p>
            <w:pPr>
              <w:widowControl w:val="0"/>
              <w:suppressAutoHyphens w:val="0"/>
              <w:spacing w:after="0"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</w:pPr>
            <w:r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  <w:t>Discussion of 3184-N0012 (New Par)</w:t>
            </w:r>
          </w:p>
        </w:tc>
        <w:tc>
          <w:tcPr>
            <w:tcW w:w="1121" w:type="pct"/>
            <w:vAlign w:val="center"/>
          </w:tcPr>
          <w:p>
            <w:pPr>
              <w:widowControl w:val="0"/>
              <w:suppressAutoHyphens w:val="0"/>
              <w:spacing w:after="0"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</w:pPr>
            <w:r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  <w:t>Yanyong Zhang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" w:type="pct"/>
            <w:vAlign w:val="center"/>
          </w:tcPr>
          <w:p>
            <w:pPr>
              <w:widowControl w:val="0"/>
              <w:suppressAutoHyphens w:val="0"/>
              <w:spacing w:after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</w:pPr>
            <w:r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  <w:t>5</w:t>
            </w:r>
          </w:p>
        </w:tc>
        <w:tc>
          <w:tcPr>
            <w:tcW w:w="3618" w:type="pct"/>
            <w:vAlign w:val="center"/>
          </w:tcPr>
          <w:p>
            <w:pPr>
              <w:widowControl w:val="0"/>
              <w:suppressAutoHyphens w:val="0"/>
              <w:spacing w:after="0"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</w:pPr>
            <w:r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  <w:t>Approval of Meeting Minutes</w:t>
            </w:r>
          </w:p>
        </w:tc>
        <w:tc>
          <w:tcPr>
            <w:tcW w:w="1121" w:type="pct"/>
            <w:vAlign w:val="center"/>
          </w:tcPr>
          <w:p>
            <w:pPr>
              <w:widowControl w:val="0"/>
              <w:suppressAutoHyphens w:val="0"/>
              <w:spacing w:after="0"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</w:pPr>
            <w:r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  <w:t>Y</w:t>
            </w:r>
            <w:r>
              <w:rPr>
                <w:rFonts w:hint="eastAsia" w:ascii="Calibri" w:hAnsi="Calibri" w:eastAsia="宋体"/>
                <w:kern w:val="2"/>
                <w:position w:val="0"/>
                <w:sz w:val="21"/>
                <w:lang w:eastAsia="zh-CN"/>
              </w:rPr>
              <w:t>anyong</w:t>
            </w:r>
            <w:r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  <w:t xml:space="preserve"> </w:t>
            </w:r>
            <w:r>
              <w:rPr>
                <w:rFonts w:hint="eastAsia" w:ascii="Calibri" w:hAnsi="Calibri" w:eastAsia="宋体"/>
                <w:kern w:val="2"/>
                <w:position w:val="0"/>
                <w:sz w:val="21"/>
                <w:lang w:eastAsia="zh-CN"/>
              </w:rPr>
              <w:t>Zhang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" w:type="pct"/>
            <w:vAlign w:val="center"/>
          </w:tcPr>
          <w:p>
            <w:pPr>
              <w:widowControl w:val="0"/>
              <w:suppressAutoHyphens w:val="0"/>
              <w:spacing w:after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</w:pPr>
            <w:r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  <w:t>6</w:t>
            </w:r>
          </w:p>
        </w:tc>
        <w:tc>
          <w:tcPr>
            <w:tcW w:w="3618" w:type="pct"/>
            <w:vAlign w:val="center"/>
          </w:tcPr>
          <w:p>
            <w:pPr>
              <w:widowControl w:val="0"/>
              <w:suppressAutoHyphens w:val="0"/>
              <w:spacing w:after="0"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</w:pPr>
            <w:r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  <w:t xml:space="preserve">Next Meeting </w:t>
            </w:r>
            <w:r>
              <w:rPr>
                <w:rFonts w:hint="eastAsia" w:ascii="Calibri" w:hAnsi="Calibri" w:eastAsia="宋体"/>
                <w:kern w:val="2"/>
                <w:position w:val="0"/>
                <w:sz w:val="21"/>
                <w:lang w:eastAsia="zh-CN"/>
              </w:rPr>
              <w:t>(</w:t>
            </w:r>
            <w:r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  <w:t>Late December)</w:t>
            </w:r>
          </w:p>
        </w:tc>
        <w:tc>
          <w:tcPr>
            <w:tcW w:w="1121" w:type="pct"/>
            <w:vAlign w:val="center"/>
          </w:tcPr>
          <w:p>
            <w:pPr>
              <w:widowControl w:val="0"/>
              <w:suppressAutoHyphens w:val="0"/>
              <w:spacing w:after="0"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</w:pPr>
            <w:r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  <w:t>Y</w:t>
            </w:r>
            <w:r>
              <w:rPr>
                <w:rFonts w:hint="eastAsia" w:ascii="Calibri" w:hAnsi="Calibri" w:eastAsia="宋体"/>
                <w:kern w:val="2"/>
                <w:position w:val="0"/>
                <w:sz w:val="21"/>
                <w:lang w:eastAsia="zh-CN"/>
              </w:rPr>
              <w:t>anyong</w:t>
            </w:r>
            <w:r>
              <w:rPr>
                <w:rFonts w:ascii="Calibri" w:hAnsi="Calibri" w:eastAsia="宋体"/>
                <w:kern w:val="2"/>
                <w:position w:val="0"/>
                <w:sz w:val="21"/>
                <w:lang w:eastAsia="zh-CN"/>
              </w:rPr>
              <w:t xml:space="preserve"> </w:t>
            </w:r>
            <w:r>
              <w:rPr>
                <w:rFonts w:hint="eastAsia" w:ascii="Calibri" w:hAnsi="Calibri" w:eastAsia="宋体"/>
                <w:kern w:val="2"/>
                <w:position w:val="0"/>
                <w:sz w:val="21"/>
                <w:lang w:eastAsia="zh-CN"/>
              </w:rPr>
              <w:t>Zhang</w:t>
            </w:r>
          </w:p>
        </w:tc>
      </w:tr>
    </w:tbl>
    <w:p>
      <w:pPr>
        <w:widowControl w:val="0"/>
        <w:suppressAutoHyphens w:val="0"/>
        <w:spacing w:after="0" w:line="240" w:lineRule="auto"/>
        <w:ind w:left="0" w:leftChars="0" w:firstLine="0" w:firstLineChars="0"/>
        <w:jc w:val="center"/>
        <w:textAlignment w:val="auto"/>
        <w:outlineLvl w:val="9"/>
        <w:rPr>
          <w:rFonts w:ascii="Calibri" w:hAnsi="Calibri" w:eastAsia="宋体"/>
          <w:b/>
          <w:kern w:val="2"/>
          <w:position w:val="0"/>
          <w:sz w:val="28"/>
          <w:szCs w:val="28"/>
          <w:lang w:eastAsia="zh-CN"/>
        </w:rPr>
      </w:pPr>
      <w:r>
        <w:rPr>
          <w:rFonts w:hint="eastAsia" w:ascii="Calibri" w:hAnsi="Calibri" w:eastAsia="宋体"/>
          <w:b/>
          <w:kern w:val="2"/>
          <w:position w:val="0"/>
          <w:sz w:val="28"/>
          <w:szCs w:val="28"/>
          <w:lang w:eastAsia="zh-CN"/>
        </w:rPr>
        <w:t>T</w:t>
      </w:r>
      <w:r>
        <w:rPr>
          <w:rFonts w:ascii="Calibri" w:hAnsi="Calibri" w:eastAsia="宋体"/>
          <w:b/>
          <w:kern w:val="2"/>
          <w:position w:val="0"/>
          <w:sz w:val="28"/>
          <w:szCs w:val="28"/>
          <w:lang w:eastAsia="zh-CN"/>
        </w:rPr>
        <w:t>he 6</w:t>
      </w:r>
      <w:r>
        <w:rPr>
          <w:rFonts w:ascii="Calibri" w:hAnsi="Calibri" w:eastAsia="宋体"/>
          <w:b/>
          <w:kern w:val="2"/>
          <w:position w:val="0"/>
          <w:sz w:val="28"/>
          <w:szCs w:val="28"/>
          <w:vertAlign w:val="superscript"/>
          <w:lang w:eastAsia="zh-CN"/>
        </w:rPr>
        <w:t>th</w:t>
      </w:r>
      <w:r>
        <w:rPr>
          <w:rFonts w:ascii="Calibri" w:hAnsi="Calibri" w:eastAsia="宋体"/>
          <w:b/>
          <w:kern w:val="2"/>
          <w:position w:val="0"/>
          <w:sz w:val="28"/>
          <w:szCs w:val="28"/>
          <w:lang w:eastAsia="zh-CN"/>
        </w:rPr>
        <w:t xml:space="preserve"> IEEE C/DC </w:t>
      </w:r>
      <w:r>
        <w:rPr>
          <w:rFonts w:hint="eastAsia" w:ascii="Calibri" w:hAnsi="Calibri" w:eastAsia="宋体"/>
          <w:b/>
          <w:kern w:val="2"/>
          <w:position w:val="0"/>
          <w:sz w:val="28"/>
          <w:szCs w:val="28"/>
          <w:lang w:eastAsia="zh-CN"/>
        </w:rPr>
        <w:t>DFAD</w:t>
      </w:r>
      <w:r>
        <w:rPr>
          <w:rFonts w:ascii="Calibri" w:hAnsi="Calibri" w:eastAsia="宋体"/>
          <w:b/>
          <w:kern w:val="2"/>
          <w:position w:val="0"/>
          <w:sz w:val="28"/>
          <w:szCs w:val="28"/>
          <w:lang w:eastAsia="zh-CN"/>
        </w:rPr>
        <w:t xml:space="preserve"> Working Group (3184 WG) </w:t>
      </w:r>
    </w:p>
    <w:p>
      <w:pPr>
        <w:widowControl w:val="0"/>
        <w:suppressAutoHyphens w:val="0"/>
        <w:spacing w:after="0" w:line="240" w:lineRule="auto"/>
        <w:ind w:left="0" w:leftChars="0" w:firstLine="0" w:firstLineChars="0"/>
        <w:jc w:val="center"/>
        <w:textAlignment w:val="auto"/>
        <w:outlineLvl w:val="9"/>
        <w:rPr>
          <w:rFonts w:ascii="Calibri" w:hAnsi="Calibri" w:eastAsia="宋体"/>
          <w:b/>
          <w:kern w:val="2"/>
          <w:position w:val="0"/>
          <w:sz w:val="28"/>
          <w:szCs w:val="28"/>
          <w:lang w:eastAsia="zh-CN"/>
        </w:rPr>
      </w:pPr>
      <w:r>
        <w:rPr>
          <w:rFonts w:ascii="Calibri" w:hAnsi="Calibri" w:eastAsia="宋体"/>
          <w:b/>
          <w:kern w:val="2"/>
          <w:position w:val="0"/>
          <w:sz w:val="28"/>
          <w:szCs w:val="28"/>
          <w:lang w:eastAsia="zh-CN"/>
        </w:rPr>
        <w:t>Plenary Meeting Agenda</w:t>
      </w:r>
    </w:p>
    <w:p>
      <w:pPr>
        <w:suppressAutoHyphens w:val="0"/>
        <w:ind w:left="0" w:leftChars="0" w:firstLine="0" w:firstLineChars="0"/>
        <w:textAlignment w:val="auto"/>
        <w:outlineLvl w:val="9"/>
        <w:rPr>
          <w:rFonts w:ascii="Verdana" w:hAnsi="Verdana" w:eastAsia="Verdana" w:cs="Verdana"/>
          <w:b/>
          <w:lang w:eastAsia="zh-CN"/>
        </w:rPr>
      </w:pPr>
    </w:p>
    <w:p>
      <w:pPr>
        <w:ind w:left="0" w:leftChars="0" w:firstLine="0" w:firstLineChars="0"/>
        <w:rPr>
          <w:rFonts w:ascii="Verdana" w:hAnsi="Verdana" w:eastAsia="Verdana" w:cs="Verdana"/>
          <w:b/>
        </w:rPr>
      </w:pPr>
    </w:p>
    <w:p>
      <w:pPr>
        <w:suppressAutoHyphens w:val="0"/>
        <w:ind w:left="0" w:leftChars="0" w:firstLine="0" w:firstLineChars="0"/>
        <w:textAlignment w:val="auto"/>
        <w:outlineLvl w:val="9"/>
        <w:rPr>
          <w:rFonts w:ascii="Verdana" w:hAnsi="Verdana" w:eastAsia="Verdana" w:cs="Verdana"/>
          <w:b/>
        </w:rPr>
      </w:pPr>
      <w:r>
        <w:rPr>
          <w:rFonts w:ascii="Verdana" w:hAnsi="Verdana" w:eastAsia="Verdana" w:cs="Verdana"/>
          <w:b/>
        </w:rPr>
        <w:br w:type="page"/>
      </w:r>
    </w:p>
    <w:p>
      <w:pPr>
        <w:ind w:left="0" w:leftChars="0" w:firstLine="0" w:firstLineChars="0"/>
        <w:rPr>
          <w:rFonts w:ascii="Verdana" w:hAnsi="Verdana" w:eastAsia="Verdana" w:cs="Verdana"/>
          <w:b/>
        </w:rPr>
      </w:pPr>
      <w:r>
        <w:rPr>
          <w:rFonts w:ascii="Verdana" w:hAnsi="Verdana" w:eastAsia="Verdana" w:cs="Verdana"/>
          <w:b/>
        </w:rPr>
        <w:t>Attachment2: Attendance list</w:t>
      </w:r>
    </w:p>
    <w:tbl>
      <w:tblPr>
        <w:tblStyle w:val="9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1090"/>
        <w:gridCol w:w="1384"/>
        <w:gridCol w:w="4699"/>
        <w:gridCol w:w="1137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" w:type="pct"/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Verdana" w:hAnsi="Verdana" w:cs="Verdan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333333"/>
                <w:kern w:val="0"/>
                <w:position w:val="-1"/>
                <w:sz w:val="21"/>
                <w:szCs w:val="21"/>
                <w:u w:val="none"/>
                <w:lang w:val="en-US" w:eastAsia="zh-CN" w:bidi="ar"/>
              </w:rPr>
              <w:t>No.</w:t>
            </w:r>
          </w:p>
        </w:tc>
        <w:tc>
          <w:tcPr>
            <w:tcW w:w="529" w:type="pct"/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Verdana" w:hAnsi="Verdana" w:cs="Verdan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333333"/>
                <w:kern w:val="0"/>
                <w:position w:val="-1"/>
                <w:sz w:val="21"/>
                <w:szCs w:val="21"/>
                <w:u w:val="none"/>
                <w:lang w:val="en-US" w:eastAsia="zh-CN" w:bidi="ar"/>
              </w:rPr>
              <w:t>Last Name</w:t>
            </w:r>
          </w:p>
        </w:tc>
        <w:tc>
          <w:tcPr>
            <w:tcW w:w="672" w:type="pct"/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Verdana" w:hAnsi="Verdana" w:cs="Verdan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333333"/>
                <w:kern w:val="0"/>
                <w:position w:val="-1"/>
                <w:sz w:val="21"/>
                <w:szCs w:val="21"/>
                <w:u w:val="none"/>
                <w:lang w:val="en-US" w:eastAsia="zh-CN" w:bidi="ar"/>
              </w:rPr>
              <w:t>First Name</w:t>
            </w:r>
          </w:p>
        </w:tc>
        <w:tc>
          <w:tcPr>
            <w:tcW w:w="2281" w:type="pct"/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Verdana" w:hAnsi="Verdana" w:cs="Verdan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333333"/>
                <w:kern w:val="0"/>
                <w:position w:val="-1"/>
                <w:sz w:val="21"/>
                <w:szCs w:val="21"/>
                <w:u w:val="none"/>
                <w:lang w:val="en-US" w:eastAsia="zh-CN" w:bidi="ar"/>
              </w:rPr>
              <w:t>Affiliation</w:t>
            </w:r>
          </w:p>
        </w:tc>
        <w:tc>
          <w:tcPr>
            <w:tcW w:w="552" w:type="pct"/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Verdana" w:hAnsi="Verdana" w:cs="Verdan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333333"/>
                <w:kern w:val="0"/>
                <w:position w:val="-1"/>
                <w:sz w:val="21"/>
                <w:szCs w:val="21"/>
                <w:u w:val="none"/>
                <w:lang w:val="en-US" w:eastAsia="zh-CN" w:bidi="ar"/>
              </w:rPr>
              <w:t>Roster</w:t>
            </w:r>
          </w:p>
        </w:tc>
        <w:tc>
          <w:tcPr>
            <w:tcW w:w="664" w:type="pct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Verdana" w:hAnsi="Verdana" w:eastAsia="宋体" w:cs="Verdana"/>
                <w:b/>
                <w:bCs/>
                <w:i w:val="0"/>
                <w:iCs w:val="0"/>
                <w:color w:val="333333"/>
                <w:kern w:val="0"/>
                <w:position w:val="-1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iCs w:val="0"/>
                <w:color w:val="333333"/>
                <w:kern w:val="0"/>
                <w:position w:val="-1"/>
                <w:sz w:val="21"/>
                <w:szCs w:val="21"/>
                <w:u w:val="none"/>
                <w:lang w:val="en-US" w:eastAsia="zh-CN" w:bidi="ar"/>
              </w:rPr>
              <w:t>Date (6/2/23)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Verdana" w:hAnsi="Verdana" w:eastAsia="宋体" w:cs="Verdana"/>
                <w:b/>
                <w:bCs/>
                <w:i w:val="0"/>
                <w:iCs w:val="0"/>
                <w:color w:val="333333"/>
                <w:kern w:val="0"/>
                <w:position w:val="-1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iCs w:val="0"/>
                <w:color w:val="333333"/>
                <w:kern w:val="0"/>
                <w:position w:val="-1"/>
                <w:sz w:val="21"/>
                <w:szCs w:val="21"/>
                <w:u w:val="none"/>
                <w:lang w:val="en-US" w:eastAsia="zh-CN" w:bidi="ar"/>
              </w:rPr>
              <w:t>Changsha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Times New Roman"/>
                <w:kern w:val="0"/>
                <w:position w:val="-1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iCs w:val="0"/>
                <w:color w:val="333333"/>
                <w:kern w:val="0"/>
                <w:position w:val="-1"/>
                <w:sz w:val="21"/>
                <w:szCs w:val="21"/>
                <w:u w:val="none"/>
                <w:lang w:val="en-US" w:eastAsia="zh-CN" w:bidi="ar"/>
              </w:rPr>
              <w:t>Quroum - 43/43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Zhang</w:t>
            </w: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Yanyong</w:t>
            </w:r>
          </w:p>
        </w:tc>
        <w:tc>
          <w:tcPr>
            <w:tcW w:w="22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University of Science and Technology of China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Chair</w:t>
            </w:r>
          </w:p>
        </w:tc>
        <w:tc>
          <w:tcPr>
            <w:tcW w:w="664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Zhang</w:t>
            </w: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Yu</w:t>
            </w:r>
          </w:p>
        </w:tc>
        <w:tc>
          <w:tcPr>
            <w:tcW w:w="22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University of Science and Technology of China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Vice Chair</w:t>
            </w:r>
          </w:p>
        </w:tc>
        <w:tc>
          <w:tcPr>
            <w:tcW w:w="664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Li</w:t>
            </w: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Li</w:t>
            </w:r>
          </w:p>
        </w:tc>
        <w:tc>
          <w:tcPr>
            <w:tcW w:w="22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University of Science and Technology of China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Secretary</w:t>
            </w:r>
          </w:p>
        </w:tc>
        <w:tc>
          <w:tcPr>
            <w:tcW w:w="664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Luan</w:t>
            </w: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Xiaoxu</w:t>
            </w:r>
          </w:p>
        </w:tc>
        <w:tc>
          <w:tcPr>
            <w:tcW w:w="22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Peng Cheng Laboratory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2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Zhu</w:t>
            </w:r>
          </w:p>
        </w:tc>
        <w:tc>
          <w:tcPr>
            <w:tcW w:w="6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Zhengyuan</w:t>
            </w:r>
          </w:p>
        </w:tc>
        <w:tc>
          <w:tcPr>
            <w:tcW w:w="22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Peng Cheng Laboratory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Shen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Xin</w:t>
            </w:r>
          </w:p>
        </w:tc>
        <w:tc>
          <w:tcPr>
            <w:tcW w:w="228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Peng Cheng Laboratory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Tu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Hanyue</w:t>
            </w:r>
          </w:p>
        </w:tc>
        <w:tc>
          <w:tcPr>
            <w:tcW w:w="228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TDTech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Liu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Dong</w:t>
            </w:r>
          </w:p>
        </w:tc>
        <w:tc>
          <w:tcPr>
            <w:tcW w:w="228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University of Science and Technology of China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Li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Jun</w:t>
            </w:r>
          </w:p>
        </w:tc>
        <w:tc>
          <w:tcPr>
            <w:tcW w:w="228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University of Science and Technology of China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Yin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Liqun</w:t>
            </w:r>
          </w:p>
        </w:tc>
        <w:tc>
          <w:tcPr>
            <w:tcW w:w="228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Cloudwalk Technology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Zhao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Meng</w:t>
            </w:r>
          </w:p>
        </w:tc>
        <w:tc>
          <w:tcPr>
            <w:tcW w:w="228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Cambricon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Gao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Xuesong</w:t>
            </w:r>
          </w:p>
        </w:tc>
        <w:tc>
          <w:tcPr>
            <w:tcW w:w="228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IEEE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Xue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Yinxing</w:t>
            </w:r>
          </w:p>
        </w:tc>
        <w:tc>
          <w:tcPr>
            <w:tcW w:w="228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Hisense Group Holdings Co., Ltd.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Tang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Shuncheng</w:t>
            </w:r>
          </w:p>
        </w:tc>
        <w:tc>
          <w:tcPr>
            <w:tcW w:w="228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University of Science and Technology of China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Zhao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Bo</w:t>
            </w:r>
          </w:p>
        </w:tc>
        <w:tc>
          <w:tcPr>
            <w:tcW w:w="228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University of Science and Technology of China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Ding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Shuna</w:t>
            </w:r>
          </w:p>
        </w:tc>
        <w:tc>
          <w:tcPr>
            <w:tcW w:w="228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Tianjin University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Liu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Xiangrui</w:t>
            </w:r>
          </w:p>
        </w:tc>
        <w:tc>
          <w:tcPr>
            <w:tcW w:w="228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PowerLeader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Gong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Lei</w:t>
            </w:r>
          </w:p>
        </w:tc>
        <w:tc>
          <w:tcPr>
            <w:tcW w:w="228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City University of Hong Kong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Chen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Jiong</w:t>
            </w:r>
          </w:p>
        </w:tc>
        <w:tc>
          <w:tcPr>
            <w:tcW w:w="228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University of Science and Technology of China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Wang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Shiqi</w:t>
            </w:r>
          </w:p>
        </w:tc>
        <w:tc>
          <w:tcPr>
            <w:tcW w:w="228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NIO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Zhang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Hui</w:t>
            </w:r>
          </w:p>
        </w:tc>
        <w:tc>
          <w:tcPr>
            <w:tcW w:w="228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City University of Hong Kong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Zhang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Lan</w:t>
            </w:r>
          </w:p>
        </w:tc>
        <w:tc>
          <w:tcPr>
            <w:tcW w:w="2281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Tongji University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Hou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Jiahui</w:t>
            </w:r>
          </w:p>
        </w:tc>
        <w:tc>
          <w:tcPr>
            <w:tcW w:w="2281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University of Science and Technology of China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Ji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Jianmin</w:t>
            </w:r>
          </w:p>
        </w:tc>
        <w:tc>
          <w:tcPr>
            <w:tcW w:w="2281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University of Science and Technology of China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Niu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Yuqing</w:t>
            </w:r>
          </w:p>
        </w:tc>
        <w:tc>
          <w:tcPr>
            <w:tcW w:w="2281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University of Science and Technology of China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Chen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Siheng</w:t>
            </w:r>
          </w:p>
        </w:tc>
        <w:tc>
          <w:tcPr>
            <w:tcW w:w="2281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University of Science and Technology of China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Tian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Kang</w:t>
            </w:r>
          </w:p>
        </w:tc>
        <w:tc>
          <w:tcPr>
            <w:tcW w:w="2281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Tianjin University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Wang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Xinmin</w:t>
            </w:r>
          </w:p>
        </w:tc>
        <w:tc>
          <w:tcPr>
            <w:tcW w:w="2281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SJTU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Wang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Yaowei</w:t>
            </w:r>
          </w:p>
        </w:tc>
        <w:tc>
          <w:tcPr>
            <w:tcW w:w="2281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Attrsense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Zhai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Yongqi</w:t>
            </w:r>
          </w:p>
        </w:tc>
        <w:tc>
          <w:tcPr>
            <w:tcW w:w="2281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Peking University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Zhang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Lu</w:t>
            </w:r>
          </w:p>
        </w:tc>
        <w:tc>
          <w:tcPr>
            <w:tcW w:w="2281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Peng Cheng Laboratory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2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Peilin</w:t>
            </w:r>
          </w:p>
        </w:tc>
        <w:tc>
          <w:tcPr>
            <w:tcW w:w="67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Chen</w:t>
            </w:r>
          </w:p>
        </w:tc>
        <w:tc>
          <w:tcPr>
            <w:tcW w:w="2281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SJTU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29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Zhu</w:t>
            </w:r>
          </w:p>
        </w:tc>
        <w:tc>
          <w:tcPr>
            <w:tcW w:w="672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Xinguang</w:t>
            </w:r>
          </w:p>
        </w:tc>
        <w:tc>
          <w:tcPr>
            <w:tcW w:w="2281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Peking University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29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Chu</w:t>
            </w:r>
          </w:p>
        </w:tc>
        <w:tc>
          <w:tcPr>
            <w:tcW w:w="672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 xml:space="preserve"> Xiaomeng</w:t>
            </w:r>
          </w:p>
        </w:tc>
        <w:tc>
          <w:tcPr>
            <w:tcW w:w="228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City University of Hong Kong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29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 xml:space="preserve"> Li</w:t>
            </w:r>
          </w:p>
        </w:tc>
        <w:tc>
          <w:tcPr>
            <w:tcW w:w="672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XingChen</w:t>
            </w:r>
          </w:p>
        </w:tc>
        <w:tc>
          <w:tcPr>
            <w:tcW w:w="2281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University of Science and Technology of China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29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Li</w:t>
            </w:r>
          </w:p>
        </w:tc>
        <w:tc>
          <w:tcPr>
            <w:tcW w:w="672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Yao</w:t>
            </w:r>
          </w:p>
        </w:tc>
        <w:tc>
          <w:tcPr>
            <w:tcW w:w="2281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University of Science and Technology of China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29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You</w:t>
            </w:r>
          </w:p>
        </w:tc>
        <w:tc>
          <w:tcPr>
            <w:tcW w:w="672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Guoliang</w:t>
            </w:r>
          </w:p>
        </w:tc>
        <w:tc>
          <w:tcPr>
            <w:tcW w:w="2281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University of Science and Technology of China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29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Liu</w:t>
            </w:r>
          </w:p>
        </w:tc>
        <w:tc>
          <w:tcPr>
            <w:tcW w:w="672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Shuo</w:t>
            </w:r>
          </w:p>
        </w:tc>
        <w:tc>
          <w:tcPr>
            <w:tcW w:w="2281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University of Science and Technology of China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29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Yue</w:t>
            </w:r>
          </w:p>
        </w:tc>
        <w:tc>
          <w:tcPr>
            <w:tcW w:w="672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Lishengsa</w:t>
            </w:r>
          </w:p>
        </w:tc>
        <w:tc>
          <w:tcPr>
            <w:tcW w:w="2281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Tongji University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29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Lai</w:t>
            </w:r>
          </w:p>
        </w:tc>
        <w:tc>
          <w:tcPr>
            <w:tcW w:w="672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minxin</w:t>
            </w:r>
          </w:p>
        </w:tc>
        <w:tc>
          <w:tcPr>
            <w:tcW w:w="2281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University of Science and Technology of China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29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Wang</w:t>
            </w:r>
          </w:p>
        </w:tc>
        <w:tc>
          <w:tcPr>
            <w:tcW w:w="672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Shunhong</w:t>
            </w:r>
          </w:p>
        </w:tc>
        <w:tc>
          <w:tcPr>
            <w:tcW w:w="2281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University of Science and Technology of China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29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Zhu</w:t>
            </w:r>
          </w:p>
        </w:tc>
        <w:tc>
          <w:tcPr>
            <w:tcW w:w="672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Hanqi</w:t>
            </w:r>
          </w:p>
        </w:tc>
        <w:tc>
          <w:tcPr>
            <w:tcW w:w="2281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University of Science and Technology of China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29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Zhuang</w:t>
            </w:r>
          </w:p>
        </w:tc>
        <w:tc>
          <w:tcPr>
            <w:tcW w:w="672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Hanyang</w:t>
            </w:r>
          </w:p>
        </w:tc>
        <w:tc>
          <w:tcPr>
            <w:tcW w:w="2281" w:type="pct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2"/>
                <w:szCs w:val="22"/>
                <w:u w:val="none"/>
                <w:lang w:val="en-US" w:eastAsia="zh-CN" w:bidi="ar"/>
              </w:rPr>
              <w:t>Shanghai Jiao Tong University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Voting member</w:t>
            </w:r>
          </w:p>
        </w:tc>
        <w:tc>
          <w:tcPr>
            <w:tcW w:w="664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position w:val="-1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</w:tr>
    </w:tbl>
    <w:p>
      <w:pPr>
        <w:ind w:left="0" w:leftChars="0" w:firstLine="0" w:firstLineChars="0"/>
        <w:rPr>
          <w:rFonts w:ascii="Verdana" w:hAnsi="Verdana" w:eastAsia="Verdana" w:cs="Verdana"/>
          <w:sz w:val="28"/>
          <w:szCs w:val="2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240" w:h="15840"/>
      <w:pgMar w:top="1170" w:right="720" w:bottom="1440" w:left="1440" w:header="720" w:footer="30" w:gutter="0"/>
      <w:pgNumType w:start="1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left="0" w:hanging="2"/>
      <w:jc w:val="right"/>
      <w:rPr>
        <w:color w:val="000000"/>
      </w:rPr>
    </w:pPr>
    <w:r>
      <w:rPr>
        <w:rFonts w:ascii="Calibri" w:hAnsi="Calibri" w:eastAsia="Calibri" w:cs="Calibri"/>
        <w:color w:val="000000"/>
      </w:rPr>
      <w:t xml:space="preserve">Page | </w:t>
    </w:r>
    <w:r>
      <w:rPr>
        <w:rFonts w:ascii="Calibri" w:hAnsi="Calibri" w:eastAsia="Calibri" w:cs="Calibri"/>
        <w:color w:val="000000"/>
      </w:rPr>
      <w:fldChar w:fldCharType="begin"/>
    </w:r>
    <w:r>
      <w:rPr>
        <w:rFonts w:ascii="Calibri" w:hAnsi="Calibri" w:eastAsia="Calibri" w:cs="Calibri"/>
        <w:color w:val="000000"/>
      </w:rPr>
      <w:instrText xml:space="preserve">PAGE</w:instrText>
    </w:r>
    <w:r>
      <w:rPr>
        <w:rFonts w:ascii="Calibri" w:hAnsi="Calibri" w:eastAsia="Calibri" w:cs="Calibri"/>
        <w:color w:val="000000"/>
      </w:rPr>
      <w:fldChar w:fldCharType="separate"/>
    </w:r>
    <w:r>
      <w:rPr>
        <w:rFonts w:ascii="Calibri" w:hAnsi="Calibri" w:eastAsia="Calibri" w:cs="Calibri"/>
        <w:color w:val="000000"/>
      </w:rPr>
      <w:t>3</w:t>
    </w:r>
    <w:r>
      <w:rPr>
        <w:rFonts w:ascii="Calibri" w:hAnsi="Calibri" w:eastAsia="Calibri" w:cs="Calibri"/>
        <w:color w:val="000000"/>
      </w:rPr>
      <w:fldChar w:fldCharType="end"/>
    </w:r>
    <w:r>
      <w:rPr>
        <w:rFonts w:ascii="Calibri" w:hAnsi="Calibri" w:eastAsia="Calibri" w:cs="Calibri"/>
        <w:color w:val="00000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  <w:ind w:left="-2" w:hanging="2"/>
      </w:pPr>
      <w:r>
        <w:separator/>
      </w:r>
    </w:p>
  </w:footnote>
  <w:footnote w:type="continuationSeparator" w:id="1">
    <w:p>
      <w:pPr>
        <w:spacing w:before="0" w:after="0" w:line="276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0" w:hanging="2"/>
      <w:rPr>
        <w:rFonts w:ascii="Verdana" w:hAnsi="Verdana" w:eastAsia="Verdana" w:cs="Verdana"/>
        <w:b/>
        <w:color w:val="808080"/>
        <w:sz w:val="20"/>
        <w:szCs w:val="20"/>
      </w:rPr>
    </w:pP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0" w:hanging="2"/>
      <w:rPr>
        <w:color w:val="000000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0" w:hanging="2"/>
      <w:rPr>
        <w:color w:val="000000"/>
      </w:rPr>
    </w:pPr>
  </w:p>
  <w:p>
    <w:pPr>
      <w:tabs>
        <w:tab w:val="left" w:pos="3030"/>
        <w:tab w:val="center" w:pos="4590"/>
        <w:tab w:val="left" w:pos="6555"/>
      </w:tabs>
      <w:ind w:left="0" w:hanging="2"/>
      <w:rPr>
        <w:rFonts w:ascii="Verdana" w:hAnsi="Verdana" w:eastAsia="Verdana" w:cs="Verdana"/>
        <w:b/>
        <w:color w:val="808080"/>
        <w:sz w:val="20"/>
        <w:szCs w:val="20"/>
      </w:rPr>
    </w:pP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</w:p>
  <w:p>
    <w:pPr>
      <w:ind w:left="0" w:hanging="2"/>
      <w:rPr>
        <w:rFonts w:ascii="Verdana" w:hAnsi="Verdana" w:eastAsia="Verdana" w:cs="Verdana"/>
        <w:color w:val="808080"/>
        <w:sz w:val="20"/>
        <w:szCs w:val="20"/>
      </w:rPr>
    </w:pP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  <w:r>
      <w:rPr>
        <w:rFonts w:ascii="Verdana" w:hAnsi="Verdana" w:eastAsia="Verdana" w:cs="Verdana"/>
        <w:b/>
        <w:color w:val="80808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B864C4"/>
    <w:multiLevelType w:val="multilevel"/>
    <w:tmpl w:val="54B864C4"/>
    <w:lvl w:ilvl="0" w:tentative="0">
      <w:start w:val="1"/>
      <w:numFmt w:val="decimal"/>
      <w:lvlText w:val="%1."/>
      <w:lvlJc w:val="left"/>
      <w:pPr>
        <w:ind w:left="720" w:hanging="360"/>
      </w:pPr>
      <w:rPr>
        <w:b/>
        <w:sz w:val="22"/>
        <w:vertAlign w:val="baseli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3E"/>
    <w:rsid w:val="00016BB1"/>
    <w:rsid w:val="00017539"/>
    <w:rsid w:val="00023956"/>
    <w:rsid w:val="00074074"/>
    <w:rsid w:val="000909A5"/>
    <w:rsid w:val="00094F14"/>
    <w:rsid w:val="000B092B"/>
    <w:rsid w:val="00103E55"/>
    <w:rsid w:val="0012690F"/>
    <w:rsid w:val="00143DB3"/>
    <w:rsid w:val="0016485D"/>
    <w:rsid w:val="00166614"/>
    <w:rsid w:val="00196E7A"/>
    <w:rsid w:val="001C25C6"/>
    <w:rsid w:val="001D093B"/>
    <w:rsid w:val="001F298A"/>
    <w:rsid w:val="00226D1D"/>
    <w:rsid w:val="0024162C"/>
    <w:rsid w:val="00242963"/>
    <w:rsid w:val="00270A9D"/>
    <w:rsid w:val="00291A8A"/>
    <w:rsid w:val="002A0272"/>
    <w:rsid w:val="002A63A0"/>
    <w:rsid w:val="002C68B4"/>
    <w:rsid w:val="00327C4D"/>
    <w:rsid w:val="0035584B"/>
    <w:rsid w:val="00381A67"/>
    <w:rsid w:val="0038737F"/>
    <w:rsid w:val="00400ABE"/>
    <w:rsid w:val="00434F5D"/>
    <w:rsid w:val="00493948"/>
    <w:rsid w:val="004D0CFE"/>
    <w:rsid w:val="004F2A25"/>
    <w:rsid w:val="00511CC8"/>
    <w:rsid w:val="005333BE"/>
    <w:rsid w:val="00544086"/>
    <w:rsid w:val="0054437D"/>
    <w:rsid w:val="0054472F"/>
    <w:rsid w:val="00552D7C"/>
    <w:rsid w:val="005643CB"/>
    <w:rsid w:val="005952EB"/>
    <w:rsid w:val="005A3017"/>
    <w:rsid w:val="005B6F82"/>
    <w:rsid w:val="005C370B"/>
    <w:rsid w:val="005D1678"/>
    <w:rsid w:val="005D1850"/>
    <w:rsid w:val="005D2927"/>
    <w:rsid w:val="005E199E"/>
    <w:rsid w:val="0060324B"/>
    <w:rsid w:val="00610C14"/>
    <w:rsid w:val="00621282"/>
    <w:rsid w:val="006A0068"/>
    <w:rsid w:val="006C155F"/>
    <w:rsid w:val="006E1A19"/>
    <w:rsid w:val="006F70F7"/>
    <w:rsid w:val="007154C1"/>
    <w:rsid w:val="007374D5"/>
    <w:rsid w:val="00773351"/>
    <w:rsid w:val="00793474"/>
    <w:rsid w:val="007B3BA2"/>
    <w:rsid w:val="007C744E"/>
    <w:rsid w:val="00812DCD"/>
    <w:rsid w:val="00825D42"/>
    <w:rsid w:val="0084157E"/>
    <w:rsid w:val="00842CB5"/>
    <w:rsid w:val="008453C0"/>
    <w:rsid w:val="00861F71"/>
    <w:rsid w:val="00873FF7"/>
    <w:rsid w:val="008876C0"/>
    <w:rsid w:val="008B6A9C"/>
    <w:rsid w:val="008C3434"/>
    <w:rsid w:val="008C49FF"/>
    <w:rsid w:val="008C7982"/>
    <w:rsid w:val="009175E4"/>
    <w:rsid w:val="0094535E"/>
    <w:rsid w:val="00954BEA"/>
    <w:rsid w:val="009660E5"/>
    <w:rsid w:val="009B36A7"/>
    <w:rsid w:val="009E3E16"/>
    <w:rsid w:val="009F571B"/>
    <w:rsid w:val="00A64AAE"/>
    <w:rsid w:val="00AC22DD"/>
    <w:rsid w:val="00AD0FDE"/>
    <w:rsid w:val="00AD79AF"/>
    <w:rsid w:val="00AE17D3"/>
    <w:rsid w:val="00AE27F2"/>
    <w:rsid w:val="00AF2C7C"/>
    <w:rsid w:val="00B35425"/>
    <w:rsid w:val="00B373FB"/>
    <w:rsid w:val="00B75655"/>
    <w:rsid w:val="00B8077B"/>
    <w:rsid w:val="00B95AA8"/>
    <w:rsid w:val="00BA6897"/>
    <w:rsid w:val="00BB20D4"/>
    <w:rsid w:val="00BB3221"/>
    <w:rsid w:val="00BC4CF3"/>
    <w:rsid w:val="00BE409E"/>
    <w:rsid w:val="00BF3370"/>
    <w:rsid w:val="00C075F3"/>
    <w:rsid w:val="00C14601"/>
    <w:rsid w:val="00C3259E"/>
    <w:rsid w:val="00C504CC"/>
    <w:rsid w:val="00C579E9"/>
    <w:rsid w:val="00C6313E"/>
    <w:rsid w:val="00C645E4"/>
    <w:rsid w:val="00C67649"/>
    <w:rsid w:val="00C93E21"/>
    <w:rsid w:val="00CB2582"/>
    <w:rsid w:val="00D037FD"/>
    <w:rsid w:val="00D11B7D"/>
    <w:rsid w:val="00D128D9"/>
    <w:rsid w:val="00D20523"/>
    <w:rsid w:val="00D24FCA"/>
    <w:rsid w:val="00D3329E"/>
    <w:rsid w:val="00D57B09"/>
    <w:rsid w:val="00E019DE"/>
    <w:rsid w:val="00E35617"/>
    <w:rsid w:val="00E4288D"/>
    <w:rsid w:val="00E64201"/>
    <w:rsid w:val="00E70DF3"/>
    <w:rsid w:val="00EA64FD"/>
    <w:rsid w:val="00ED2070"/>
    <w:rsid w:val="00F232CF"/>
    <w:rsid w:val="00F366BD"/>
    <w:rsid w:val="00F36A4E"/>
    <w:rsid w:val="00F419F1"/>
    <w:rsid w:val="00F53F20"/>
    <w:rsid w:val="00F565B6"/>
    <w:rsid w:val="00FA3E8C"/>
    <w:rsid w:val="00FE2D4C"/>
    <w:rsid w:val="2B202BEF"/>
    <w:rsid w:val="6CE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  <w:ind w:left="-1" w:leftChars="-1" w:hanging="1" w:hangingChars="1"/>
      <w:textAlignment w:val="top"/>
      <w:outlineLvl w:val="0"/>
    </w:pPr>
    <w:rPr>
      <w:rFonts w:ascii="Times New Roman" w:hAnsi="Times New Roman" w:cs="Times New Roman" w:eastAsiaTheme="minorEastAsia"/>
      <w:position w:val="-1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1">
    <w:name w:val="Emphasis"/>
    <w:basedOn w:val="8"/>
    <w:qFormat/>
    <w:uiPriority w:val="20"/>
    <w:rPr>
      <w:i/>
      <w:iCs/>
    </w:rPr>
  </w:style>
  <w:style w:type="character" w:styleId="12">
    <w:name w:val="FollowedHyperlink"/>
    <w:qFormat/>
    <w:uiPriority w:val="0"/>
    <w:rPr>
      <w:color w:val="954F72"/>
      <w:w w:val="100"/>
      <w:position w:val="-1"/>
      <w:u w:val="single"/>
      <w:vertAlign w:val="baseline"/>
      <w:cs w:val="0"/>
    </w:rPr>
  </w:style>
  <w:style w:type="paragraph" w:styleId="13">
    <w:name w:val="footer"/>
    <w:basedOn w:val="1"/>
    <w:qFormat/>
    <w:uiPriority w:val="0"/>
    <w:rPr>
      <w:rFonts w:ascii="Calibri" w:hAnsi="Calibri" w:eastAsia="宋体"/>
    </w:rPr>
  </w:style>
  <w:style w:type="paragraph" w:styleId="14">
    <w:name w:val="header"/>
    <w:basedOn w:val="1"/>
    <w:qFormat/>
    <w:uiPriority w:val="0"/>
    <w:pPr>
      <w:spacing w:after="0" w:line="240" w:lineRule="auto"/>
    </w:pPr>
  </w:style>
  <w:style w:type="character" w:styleId="15">
    <w:name w:val="Hyperlink"/>
    <w:qFormat/>
    <w:uiPriority w:val="0"/>
    <w:rPr>
      <w:color w:val="0000FF"/>
      <w:w w:val="100"/>
      <w:position w:val="-1"/>
      <w:u w:val="single"/>
      <w:vertAlign w:val="baseline"/>
      <w:cs w:val="0"/>
    </w:rPr>
  </w:style>
  <w:style w:type="paragraph" w:styleId="16">
    <w:name w:val="Normal (Web)"/>
    <w:basedOn w:val="1"/>
    <w:semiHidden/>
    <w:unhideWhenUsed/>
    <w:qFormat/>
    <w:uiPriority w:val="99"/>
    <w:pPr>
      <w:suppressAutoHyphens w:val="0"/>
      <w:spacing w:before="100" w:beforeAutospacing="1" w:after="100" w:afterAutospacing="1" w:line="240" w:lineRule="auto"/>
      <w:ind w:left="0" w:leftChars="0" w:firstLine="0" w:firstLineChars="0"/>
      <w:textAlignment w:val="auto"/>
      <w:outlineLvl w:val="9"/>
    </w:pPr>
    <w:rPr>
      <w:rFonts w:ascii="宋体" w:hAnsi="宋体" w:eastAsia="宋体" w:cs="宋体"/>
      <w:position w:val="0"/>
      <w:sz w:val="24"/>
      <w:szCs w:val="24"/>
      <w:lang w:eastAsia="zh-CN"/>
    </w:rPr>
  </w:style>
  <w:style w:type="character" w:styleId="17">
    <w:name w:val="Strong"/>
    <w:qFormat/>
    <w:uiPriority w:val="22"/>
    <w:rPr>
      <w:b/>
      <w:bCs/>
      <w:w w:val="100"/>
      <w:position w:val="-1"/>
      <w:vertAlign w:val="baseline"/>
      <w:cs w:val="0"/>
    </w:rPr>
  </w:style>
  <w:style w:type="paragraph" w:styleId="18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9">
    <w:name w:val="Table Grid"/>
    <w:basedOn w:val="9"/>
    <w:qFormat/>
    <w:uiPriority w:val="0"/>
    <w:pPr>
      <w:suppressAutoHyphens/>
      <w:spacing w:after="0" w:line="240" w:lineRule="auto"/>
      <w:ind w:left="-1" w:leftChars="-1" w:hanging="1" w:hangingChars="1"/>
      <w:textAlignment w:val="top"/>
      <w:outlineLvl w:val="0"/>
    </w:pPr>
    <w:rPr>
      <w:position w:val="-1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20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1">
    <w:name w:val="Balloon Text Char"/>
    <w:uiPriority w:val="0"/>
    <w:rPr>
      <w:rFonts w:ascii="Tahoma" w:hAnsi="Tahoma" w:cs="Tahoma"/>
      <w:w w:val="100"/>
      <w:position w:val="-1"/>
      <w:sz w:val="16"/>
      <w:szCs w:val="16"/>
      <w:vertAlign w:val="baseline"/>
      <w:cs w:val="0"/>
    </w:rPr>
  </w:style>
  <w:style w:type="character" w:customStyle="1" w:styleId="22">
    <w:name w:val="Footer Char"/>
    <w:uiPriority w:val="0"/>
    <w:rPr>
      <w:w w:val="100"/>
      <w:position w:val="-1"/>
      <w:vertAlign w:val="baseline"/>
      <w:cs w:val="0"/>
    </w:rPr>
  </w:style>
  <w:style w:type="character" w:customStyle="1" w:styleId="23">
    <w:name w:val="Header Char"/>
    <w:qFormat/>
    <w:uiPriority w:val="0"/>
    <w:rPr>
      <w:rFonts w:ascii="Times New Roman" w:hAnsi="Times New Roman"/>
      <w:w w:val="100"/>
      <w:position w:val="-1"/>
      <w:vertAlign w:val="baseline"/>
      <w:cs w:val="0"/>
    </w:rPr>
  </w:style>
  <w:style w:type="paragraph" w:styleId="24">
    <w:name w:val="List Paragraph"/>
    <w:basedOn w:val="1"/>
    <w:qFormat/>
    <w:uiPriority w:val="34"/>
    <w:pPr>
      <w:ind w:left="720"/>
      <w:contextualSpacing/>
    </w:pPr>
  </w:style>
  <w:style w:type="character" w:customStyle="1" w:styleId="25">
    <w:name w:val="_tgc"/>
    <w:qFormat/>
    <w:uiPriority w:val="0"/>
    <w:rPr>
      <w:w w:val="100"/>
      <w:position w:val="-1"/>
      <w:vertAlign w:val="baseline"/>
      <w:cs w:val="0"/>
    </w:rPr>
  </w:style>
  <w:style w:type="paragraph" w:customStyle="1" w:styleId="26">
    <w:name w:val="Default"/>
    <w:qFormat/>
    <w:uiPriority w:val="0"/>
    <w:pPr>
      <w:suppressAutoHyphens/>
      <w:autoSpaceDE w:val="0"/>
      <w:autoSpaceDN w:val="0"/>
      <w:adjustRightInd w:val="0"/>
      <w:spacing w:after="200" w:line="1" w:lineRule="atLeast"/>
      <w:ind w:left="-1" w:leftChars="-1" w:hanging="1" w:hangingChars="1"/>
      <w:textAlignment w:val="top"/>
      <w:outlineLvl w:val="0"/>
    </w:pPr>
    <w:rPr>
      <w:rFonts w:ascii="Times New Roman" w:hAnsi="Times New Roman" w:eastAsia="Malgun Gothic" w:cs="Times New Roman"/>
      <w:color w:val="000000"/>
      <w:position w:val="-1"/>
      <w:sz w:val="24"/>
      <w:szCs w:val="24"/>
      <w:lang w:val="en-US" w:eastAsia="ko-KR" w:bidi="ar-SA"/>
    </w:rPr>
  </w:style>
  <w:style w:type="table" w:customStyle="1" w:styleId="27">
    <w:name w:val="Plain Table 2"/>
    <w:basedOn w:val="9"/>
    <w:qFormat/>
    <w:uiPriority w:val="42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28">
    <w:name w:val="Plain Table 1"/>
    <w:basedOn w:val="9"/>
    <w:qFormat/>
    <w:uiPriority w:val="41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5uZCQPatsg3Fj3Efud4BlhzNyg==">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IEEE</Company>
  <Pages>3</Pages>
  <Words>405</Words>
  <Characters>2313</Characters>
  <Lines>19</Lines>
  <Paragraphs>5</Paragraphs>
  <TotalTime>7</TotalTime>
  <ScaleCrop>false</ScaleCrop>
  <LinksUpToDate>false</LinksUpToDate>
  <CharactersWithSpaces>2713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2020-10-27T23:44:00Z</dcterms:created>
  <dc:creator>Livepath</dc:creator>
  <cp:lastModifiedBy>Zhengyuan</cp:lastModifiedBy>
  <dcterms:modified xsi:type="dcterms:W3CDTF">2023-08-25T09:33:05Z</dcterms:modified>
  <cp:revision>278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1033-11.2.0.11388</vt:lpwstr>
  </property>
  <property fmtid="{D5CDD505-2E9C-101B-9397-08002B2CF9AE}" pid="3" name="ICV">
    <vt:lpwstr>5AC0C734365543569DE1FE22040A17F0</vt:lpwstr>
  </property>
</Properties>
</file>