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0793B" w14:textId="77777777" w:rsidR="003E6800" w:rsidRDefault="002B4CC1" w:rsidP="00DD2364">
      <w:pPr>
        <w:spacing w:after="0" w:line="240" w:lineRule="auto"/>
        <w:jc w:val="both"/>
      </w:pPr>
      <w:r>
        <w:t>Distribution</w:t>
      </w:r>
      <w:r w:rsidR="0090144C">
        <w:t xml:space="preserve"> Resiliency</w:t>
      </w:r>
      <w:r>
        <w:t xml:space="preserve"> Working Group</w:t>
      </w:r>
    </w:p>
    <w:p w14:paraId="67677E09" w14:textId="77777777" w:rsidR="00CA331A" w:rsidRDefault="00CA331A" w:rsidP="00DD2364">
      <w:pPr>
        <w:spacing w:after="0" w:line="240" w:lineRule="auto"/>
        <w:jc w:val="both"/>
      </w:pPr>
      <w:r>
        <w:t xml:space="preserve">Website: </w:t>
      </w:r>
      <w:hyperlink r:id="rId8" w:history="1">
        <w:r w:rsidR="0090144C" w:rsidRPr="00D433D9">
          <w:rPr>
            <w:rStyle w:val="Hyperlink"/>
          </w:rPr>
          <w:t>https://sagroups.ieee.org/distreswg/</w:t>
        </w:r>
      </w:hyperlink>
      <w:r w:rsidR="0090144C">
        <w:t xml:space="preserve"> </w:t>
      </w:r>
    </w:p>
    <w:p w14:paraId="085B028E" w14:textId="24588905" w:rsidR="00F64ED9" w:rsidRDefault="0090144C" w:rsidP="00DD2364">
      <w:pPr>
        <w:spacing w:after="0" w:line="240" w:lineRule="auto"/>
        <w:jc w:val="both"/>
      </w:pPr>
      <w:r>
        <w:t>2022</w:t>
      </w:r>
      <w:r w:rsidR="00CA331A">
        <w:t xml:space="preserve"> </w:t>
      </w:r>
      <w:r w:rsidR="00236648">
        <w:t>PES GM</w:t>
      </w:r>
      <w:r w:rsidR="002B4CC1">
        <w:t xml:space="preserve"> </w:t>
      </w:r>
    </w:p>
    <w:p w14:paraId="267DA88D" w14:textId="4C3FB08A" w:rsidR="006413CD" w:rsidRDefault="00236648" w:rsidP="00DD2364">
      <w:pPr>
        <w:spacing w:after="0" w:line="240" w:lineRule="auto"/>
        <w:jc w:val="both"/>
      </w:pPr>
      <w:r>
        <w:t>7</w:t>
      </w:r>
      <w:r w:rsidR="002B4CC1">
        <w:t>-</w:t>
      </w:r>
      <w:r w:rsidR="006E3E4B">
        <w:t>20-</w:t>
      </w:r>
      <w:r w:rsidR="002B4CC1">
        <w:t>202</w:t>
      </w:r>
      <w:r w:rsidR="0090144C">
        <w:t>2</w:t>
      </w:r>
      <w:r w:rsidR="00F64ED9">
        <w:t xml:space="preserve">, </w:t>
      </w:r>
      <w:r w:rsidR="006E3E4B">
        <w:t>1</w:t>
      </w:r>
      <w:r w:rsidR="0090144C">
        <w:t>PM</w:t>
      </w:r>
      <w:r w:rsidR="006413CD">
        <w:t>-</w:t>
      </w:r>
      <w:r w:rsidR="006E3E4B">
        <w:t>3</w:t>
      </w:r>
      <w:r w:rsidR="0090144C">
        <w:t>P</w:t>
      </w:r>
      <w:r w:rsidR="006413CD">
        <w:t>M</w:t>
      </w:r>
      <w:r w:rsidR="0090144C">
        <w:t xml:space="preserve"> </w:t>
      </w:r>
      <w:r w:rsidR="006E3E4B">
        <w:t>M</w:t>
      </w:r>
      <w:r w:rsidR="0090144C">
        <w:t>ST</w:t>
      </w:r>
      <w:r w:rsidR="006413CD">
        <w:t xml:space="preserve"> </w:t>
      </w:r>
    </w:p>
    <w:p w14:paraId="3DB7EE15" w14:textId="19FB1EF8" w:rsidR="006413CD" w:rsidRDefault="006E3E4B" w:rsidP="00DD2364">
      <w:pPr>
        <w:spacing w:after="0" w:line="240" w:lineRule="auto"/>
        <w:jc w:val="both"/>
      </w:pPr>
      <w:r>
        <w:t>Denver, Colorado</w:t>
      </w:r>
    </w:p>
    <w:p w14:paraId="543572B2" w14:textId="77777777" w:rsidR="002B4CC1" w:rsidRDefault="002B4CC1" w:rsidP="00DD2364">
      <w:pPr>
        <w:spacing w:after="0" w:line="240" w:lineRule="auto"/>
        <w:jc w:val="both"/>
      </w:pPr>
    </w:p>
    <w:p w14:paraId="217DF30E" w14:textId="77777777" w:rsidR="002B4CC1" w:rsidRDefault="002B4CC1" w:rsidP="00DD2364">
      <w:pPr>
        <w:spacing w:after="0" w:line="240" w:lineRule="auto"/>
        <w:jc w:val="both"/>
      </w:pPr>
      <w:r>
        <w:t>Notes:</w:t>
      </w:r>
    </w:p>
    <w:p w14:paraId="77E21223" w14:textId="2FCD9068" w:rsidR="002B4CC1" w:rsidRDefault="0090144C" w:rsidP="00DD2364">
      <w:pPr>
        <w:spacing w:after="0" w:line="240" w:lineRule="auto"/>
        <w:jc w:val="both"/>
      </w:pPr>
      <w:r>
        <w:t>Gary Huffman</w:t>
      </w:r>
      <w:r w:rsidR="004247FA">
        <w:t xml:space="preserve"> and Masoud Davoudi</w:t>
      </w:r>
      <w:r w:rsidR="00CA331A">
        <w:t xml:space="preserve"> </w:t>
      </w:r>
      <w:r w:rsidR="00A50792">
        <w:t>opened</w:t>
      </w:r>
      <w:r w:rsidR="00CA331A">
        <w:t xml:space="preserve"> the meeting</w:t>
      </w:r>
      <w:r w:rsidR="004247FA">
        <w:t>.</w:t>
      </w:r>
    </w:p>
    <w:p w14:paraId="36DEAF71" w14:textId="77777777" w:rsidR="001A44A2" w:rsidRDefault="001A44A2" w:rsidP="00DD2364">
      <w:pPr>
        <w:spacing w:after="0" w:line="240" w:lineRule="auto"/>
        <w:jc w:val="both"/>
      </w:pPr>
    </w:p>
    <w:p w14:paraId="675AC3BF" w14:textId="55797EE5" w:rsidR="00EB62AC" w:rsidRDefault="00CA331A" w:rsidP="00DD2364">
      <w:pPr>
        <w:spacing w:after="0" w:line="240" w:lineRule="auto"/>
        <w:jc w:val="both"/>
      </w:pPr>
      <w:r>
        <w:t>Q</w:t>
      </w:r>
      <w:r w:rsidR="00843254">
        <w:t xml:space="preserve">uorum </w:t>
      </w:r>
      <w:r>
        <w:t xml:space="preserve">was </w:t>
      </w:r>
      <w:r w:rsidR="00A855F1">
        <w:t xml:space="preserve">not </w:t>
      </w:r>
      <w:r>
        <w:t>established</w:t>
      </w:r>
      <w:r w:rsidR="00843254">
        <w:t>.</w:t>
      </w:r>
      <w:r w:rsidR="00B27A3F">
        <w:t xml:space="preserve">  </w:t>
      </w:r>
    </w:p>
    <w:p w14:paraId="43F9AB56" w14:textId="57D29D6A" w:rsidR="009355AA" w:rsidRDefault="009355AA" w:rsidP="00DD2364">
      <w:pPr>
        <w:spacing w:after="0" w:line="240" w:lineRule="auto"/>
        <w:jc w:val="both"/>
      </w:pPr>
    </w:p>
    <w:p w14:paraId="45EDE378" w14:textId="4B550FC0" w:rsidR="00657DDA" w:rsidRDefault="00E759E6" w:rsidP="00DD2364">
      <w:pPr>
        <w:spacing w:after="0" w:line="240" w:lineRule="auto"/>
        <w:jc w:val="both"/>
      </w:pPr>
      <w:r>
        <w:t>Gary and Masoud provided information on membership.</w:t>
      </w:r>
    </w:p>
    <w:p w14:paraId="6D307CCC" w14:textId="77777777" w:rsidR="00657DDA" w:rsidRDefault="00657DDA" w:rsidP="00DD2364">
      <w:pPr>
        <w:spacing w:after="0" w:line="240" w:lineRule="auto"/>
        <w:jc w:val="both"/>
      </w:pPr>
    </w:p>
    <w:p w14:paraId="4617B41E" w14:textId="55FF4859" w:rsidR="00FD3F60" w:rsidRDefault="00FD3F60" w:rsidP="00DD2364">
      <w:pPr>
        <w:spacing w:after="0" w:line="240" w:lineRule="auto"/>
        <w:jc w:val="both"/>
      </w:pPr>
      <w:r>
        <w:t xml:space="preserve">Sal Martino provided some information on becoming a voting member. This is critical to </w:t>
      </w:r>
      <w:r w:rsidR="006E6EE2">
        <w:t>maintaining</w:t>
      </w:r>
      <w:r>
        <w:t xml:space="preserve"> the quorum in future meetings. </w:t>
      </w:r>
    </w:p>
    <w:p w14:paraId="201466A2" w14:textId="0F782DD9" w:rsidR="00EB62AC" w:rsidRDefault="00EB62AC" w:rsidP="00DD2364">
      <w:pPr>
        <w:spacing w:after="0" w:line="240" w:lineRule="auto"/>
        <w:jc w:val="both"/>
      </w:pPr>
    </w:p>
    <w:p w14:paraId="10838BEB" w14:textId="13F543EE" w:rsidR="004247FA" w:rsidRDefault="005641A6" w:rsidP="00DD2364">
      <w:pPr>
        <w:spacing w:after="0" w:line="240" w:lineRule="auto"/>
        <w:jc w:val="both"/>
      </w:pPr>
      <w:r>
        <w:t xml:space="preserve">Sal and </w:t>
      </w:r>
      <w:r w:rsidR="00360D60">
        <w:t>Gary</w:t>
      </w:r>
      <w:r w:rsidR="004247FA">
        <w:t xml:space="preserve"> reviewed IEEE Copyright and Patent Policies before proceeding onto Working Group business.  </w:t>
      </w:r>
      <w:r w:rsidR="004151EE">
        <w:t xml:space="preserve">Sal </w:t>
      </w:r>
      <w:r w:rsidR="003A1213">
        <w:t xml:space="preserve">explained the </w:t>
      </w:r>
      <w:r w:rsidR="00E30092">
        <w:t xml:space="preserve">IEEE Copyright and Patent policies and </w:t>
      </w:r>
      <w:r w:rsidR="004151EE">
        <w:t xml:space="preserve">made a call regarding patent claims: </w:t>
      </w:r>
      <w:r w:rsidR="004247FA">
        <w:t>No patent claims were presented.</w:t>
      </w:r>
    </w:p>
    <w:p w14:paraId="369B954F" w14:textId="09BBC75A" w:rsidR="009247CA" w:rsidRDefault="009247CA" w:rsidP="00DD2364">
      <w:pPr>
        <w:spacing w:after="0" w:line="240" w:lineRule="auto"/>
        <w:jc w:val="both"/>
      </w:pPr>
    </w:p>
    <w:p w14:paraId="03DB7E66" w14:textId="3D22F6A0" w:rsidR="009247CA" w:rsidRDefault="00731AA3" w:rsidP="00DD2364">
      <w:pPr>
        <w:spacing w:after="0" w:line="240" w:lineRule="auto"/>
        <w:jc w:val="both"/>
      </w:pPr>
      <w:r>
        <w:t xml:space="preserve">Meeting </w:t>
      </w:r>
      <w:r w:rsidR="006301C1">
        <w:t xml:space="preserve">was </w:t>
      </w:r>
      <w:r>
        <w:t xml:space="preserve">handed over to Shikhar to start the discussion on Distribution Resiliency Task Force. </w:t>
      </w:r>
    </w:p>
    <w:p w14:paraId="7286BDC6" w14:textId="362B5CB3" w:rsidR="00731AA3" w:rsidRDefault="00731AA3" w:rsidP="00DD2364">
      <w:pPr>
        <w:spacing w:after="0" w:line="240" w:lineRule="auto"/>
        <w:jc w:val="both"/>
      </w:pPr>
    </w:p>
    <w:p w14:paraId="5827E6EA" w14:textId="455F7CAA" w:rsidR="00E448E0" w:rsidRDefault="005E4EE4" w:rsidP="00DD2364">
      <w:pPr>
        <w:spacing w:after="0" w:line="240" w:lineRule="auto"/>
        <w:jc w:val="both"/>
      </w:pPr>
      <w:r>
        <w:t>Shikhar went over some introductory materials on resilience like the definition of resiliency</w:t>
      </w:r>
      <w:r w:rsidR="00615415">
        <w:t>,</w:t>
      </w:r>
      <w:r>
        <w:t xml:space="preserve"> especially from the perspective of electric power utilities. He mentioned the monthly meetings that the task force holds to go over the progress of guide development. </w:t>
      </w:r>
      <w:r w:rsidR="00172FB0">
        <w:t>We need to leverage the work that has been already done in DRWG.</w:t>
      </w:r>
      <w:r w:rsidR="00895502">
        <w:t xml:space="preserve"> When we start to become resilient, we lose </w:t>
      </w:r>
      <w:r w:rsidR="00C113BD">
        <w:t xml:space="preserve">less number of customers. However, the weather should be taken into consideration. </w:t>
      </w:r>
      <w:r w:rsidR="00ED4635">
        <w:t xml:space="preserve">Shikhar went over the chapter and sections within each chapter in the </w:t>
      </w:r>
      <w:r w:rsidR="00B94C00">
        <w:t>spreadsheet.</w:t>
      </w:r>
      <w:r w:rsidR="00717569">
        <w:t xml:space="preserve"> In the literature review section, we would like to have a qualitative definition of resilience. Then, in the next chapter, we address Resilience Goals. The Goals define different target thresholds </w:t>
      </w:r>
      <w:r w:rsidR="00290646">
        <w:t>for</w:t>
      </w:r>
      <w:r w:rsidR="00717569">
        <w:t xml:space="preserve"> </w:t>
      </w:r>
      <w:r w:rsidR="00290646">
        <w:t xml:space="preserve">the </w:t>
      </w:r>
      <w:r w:rsidR="00717569">
        <w:t xml:space="preserve">duration of </w:t>
      </w:r>
      <w:r w:rsidR="00290646">
        <w:t xml:space="preserve">the </w:t>
      </w:r>
      <w:r w:rsidR="00717569">
        <w:t xml:space="preserve">outage, restoration time, number of customers served, recovery cost of the components, etc. In Chapter 3, we address the </w:t>
      </w:r>
      <w:r w:rsidR="00290646">
        <w:t>high-impact</w:t>
      </w:r>
      <w:r w:rsidR="00717569">
        <w:t xml:space="preserve"> weather/storm event risk identification. This will define the likelihood of the event occurrence, severe consequences, disruption, etc. Then, in Chapter 4, we discuss the resilience metrics.</w:t>
      </w:r>
      <w:r w:rsidR="00692B13">
        <w:t xml:space="preserve"> Mark and Gary are leading this.</w:t>
      </w:r>
      <w:r w:rsidR="00717569">
        <w:t xml:space="preserve"> In Chapter 5, we address system modeling and storm simulation. </w:t>
      </w:r>
      <w:r w:rsidR="005907AA">
        <w:t xml:space="preserve">Modeling can be like knowing the geographical location and the number of crews and how can we do some study in advance. </w:t>
      </w:r>
      <w:r w:rsidR="00717569">
        <w:t>In Chapter 6, we come up with a guide for infrastructure and operational improvements. Chapter 7 summarizes some use cases and resiliency studies.</w:t>
      </w:r>
      <w:r w:rsidR="005D7F21">
        <w:t xml:space="preserve"> One question to answer is what is the right balance to invest in the resilience aspects by </w:t>
      </w:r>
      <w:r w:rsidR="00335E17">
        <w:t>utilities</w:t>
      </w:r>
      <w:r w:rsidR="005D7F21">
        <w:t xml:space="preserve">? </w:t>
      </w:r>
    </w:p>
    <w:p w14:paraId="4A45EF09" w14:textId="77777777" w:rsidR="005D7F21" w:rsidRDefault="005D7F21" w:rsidP="00DD2364">
      <w:pPr>
        <w:spacing w:after="0" w:line="240" w:lineRule="auto"/>
        <w:jc w:val="both"/>
      </w:pPr>
    </w:p>
    <w:p w14:paraId="04F18531" w14:textId="040068ED" w:rsidR="000711D7" w:rsidRDefault="000711D7" w:rsidP="00DD2364">
      <w:pPr>
        <w:spacing w:after="0" w:line="240" w:lineRule="auto"/>
        <w:jc w:val="both"/>
      </w:pPr>
      <w:r>
        <w:t xml:space="preserve">Gary: In the PAR we have a resiliency definition but there are some limitations like cyber attacks are out of it. PAR is posted on the website. </w:t>
      </w:r>
      <w:r w:rsidR="00E31AFA">
        <w:t>It does include wildfire</w:t>
      </w:r>
      <w:r w:rsidR="00C340C0">
        <w:t xml:space="preserve"> but we need to discuss the details on what exactly is included. </w:t>
      </w:r>
      <w:r w:rsidR="00D373EC">
        <w:t xml:space="preserve">We are doing our best to gather the work that has been already done in resiliency. We are looking for diverse participation. Some chapters may make it to the final guide </w:t>
      </w:r>
      <w:r w:rsidR="009D7D60">
        <w:t xml:space="preserve">but the chapters that don’t make it to the first revision will be published in the next revisions. </w:t>
      </w:r>
      <w:r w:rsidR="004D416E">
        <w:t xml:space="preserve">We have to conform </w:t>
      </w:r>
      <w:r w:rsidR="004A2973">
        <w:t xml:space="preserve">to </w:t>
      </w:r>
      <w:r w:rsidR="004D416E">
        <w:t xml:space="preserve">the IEEE </w:t>
      </w:r>
      <w:r w:rsidR="004A2973">
        <w:t xml:space="preserve">guidelines. </w:t>
      </w:r>
      <w:r w:rsidR="004A2CE9">
        <w:t xml:space="preserve">Metrics should be easily understandable by different stakeholders. </w:t>
      </w:r>
      <w:r w:rsidR="000A62B0">
        <w:t xml:space="preserve">We are trying to clean the </w:t>
      </w:r>
      <w:r w:rsidR="002403AE">
        <w:t>language</w:t>
      </w:r>
      <w:r w:rsidR="000A62B0">
        <w:t xml:space="preserve"> </w:t>
      </w:r>
      <w:r w:rsidR="002403AE">
        <w:t>about</w:t>
      </w:r>
      <w:r w:rsidR="000A62B0">
        <w:t xml:space="preserve"> resiliency </w:t>
      </w:r>
      <w:r w:rsidR="002403AE">
        <w:t xml:space="preserve">in this guide. </w:t>
      </w:r>
      <w:r w:rsidR="00946666">
        <w:t>Is this covering utility-caused wildfires or lightning-caused wildfires?</w:t>
      </w:r>
      <w:r w:rsidR="00946666">
        <w:t xml:space="preserve"> We don’t know yet. PG&amp;E has done some presentation for us regarding wildfire and they are </w:t>
      </w:r>
      <w:r w:rsidR="003F009C">
        <w:t xml:space="preserve">a part of one of our case studies. </w:t>
      </w:r>
    </w:p>
    <w:p w14:paraId="43594E17" w14:textId="77777777" w:rsidR="005D7F21" w:rsidRDefault="005D7F21" w:rsidP="00DD2364">
      <w:pPr>
        <w:spacing w:after="0" w:line="240" w:lineRule="auto"/>
        <w:jc w:val="both"/>
      </w:pPr>
    </w:p>
    <w:p w14:paraId="072A98F8" w14:textId="77EFF5EC" w:rsidR="004A2973" w:rsidRDefault="004A2973" w:rsidP="00DD2364">
      <w:pPr>
        <w:spacing w:after="0" w:line="240" w:lineRule="auto"/>
        <w:jc w:val="both"/>
      </w:pPr>
      <w:r>
        <w:lastRenderedPageBreak/>
        <w:t>John: The scope</w:t>
      </w:r>
      <w:r w:rsidR="00F75039">
        <w:t>,</w:t>
      </w:r>
      <w:r>
        <w:t xml:space="preserve"> in purpose</w:t>
      </w:r>
      <w:r w:rsidR="00F75039">
        <w:t>,</w:t>
      </w:r>
      <w:r>
        <w:t xml:space="preserve"> is very short and broad. </w:t>
      </w:r>
      <w:r w:rsidR="004E73EB">
        <w:t>PAR will expire in 2024.</w:t>
      </w:r>
    </w:p>
    <w:p w14:paraId="4BBA4DC7" w14:textId="77777777" w:rsidR="005D7F21" w:rsidRDefault="005D7F21" w:rsidP="00DD2364">
      <w:pPr>
        <w:spacing w:after="0" w:line="240" w:lineRule="auto"/>
        <w:jc w:val="both"/>
      </w:pPr>
    </w:p>
    <w:p w14:paraId="725C0194" w14:textId="442A5ED3" w:rsidR="004E73EB" w:rsidRDefault="004E73EB" w:rsidP="00DD2364">
      <w:pPr>
        <w:spacing w:after="0" w:line="240" w:lineRule="auto"/>
        <w:jc w:val="both"/>
      </w:pPr>
      <w:r>
        <w:t xml:space="preserve">Sal: I suggest </w:t>
      </w:r>
      <w:r w:rsidR="007C2CB0">
        <w:t xml:space="preserve">having the draft within a year. We can also request a PAR extension. If there are not that many participants for </w:t>
      </w:r>
      <w:r w:rsidR="006301C1">
        <w:t xml:space="preserve">the </w:t>
      </w:r>
      <w:r w:rsidR="007C2CB0">
        <w:t xml:space="preserve">section, let’s </w:t>
      </w:r>
      <w:r w:rsidR="006301C1">
        <w:t xml:space="preserve">park them for now and focus on the sections that have volunteers. </w:t>
      </w:r>
    </w:p>
    <w:p w14:paraId="043AD311" w14:textId="505F85FB" w:rsidR="004E73EB" w:rsidRDefault="004A56A7" w:rsidP="00DD2364">
      <w:pPr>
        <w:spacing w:after="0" w:line="240" w:lineRule="auto"/>
        <w:jc w:val="both"/>
      </w:pPr>
      <w:r>
        <w:t xml:space="preserve">This is North-American focused. For example, for a utility in Australia, different aspects could be considered. </w:t>
      </w:r>
    </w:p>
    <w:p w14:paraId="7BA3DD86" w14:textId="58765ABC" w:rsidR="00F4433D" w:rsidRDefault="00F4433D" w:rsidP="00DD2364">
      <w:pPr>
        <w:spacing w:after="0" w:line="240" w:lineRule="auto"/>
        <w:jc w:val="both"/>
      </w:pPr>
    </w:p>
    <w:p w14:paraId="4F83BE48" w14:textId="11B3188E" w:rsidR="00F4433D" w:rsidRDefault="00F4433D" w:rsidP="00DD2364">
      <w:pPr>
        <w:spacing w:after="0" w:line="240" w:lineRule="auto"/>
        <w:jc w:val="both"/>
      </w:pPr>
      <w:r>
        <w:t xml:space="preserve">Heide: There is a question of utility investment vs community investment. </w:t>
      </w:r>
      <w:r w:rsidR="001E46BB">
        <w:t xml:space="preserve">We need to be careful about different resilience scenarios in the model and what model outputs about the decision. </w:t>
      </w:r>
      <w:r w:rsidR="002403AE">
        <w:t xml:space="preserve">In </w:t>
      </w:r>
      <w:r w:rsidR="004C4493">
        <w:t>1366</w:t>
      </w:r>
      <w:r w:rsidR="005372D7">
        <w:t>/</w:t>
      </w:r>
      <w:r w:rsidR="002403AE">
        <w:t>1782</w:t>
      </w:r>
      <w:r w:rsidR="004C4493">
        <w:t>,</w:t>
      </w:r>
      <w:r w:rsidR="002403AE">
        <w:t xml:space="preserve"> there are some good examples that we can consider for resilience modeling. </w:t>
      </w:r>
      <w:r w:rsidR="00574F6E">
        <w:t xml:space="preserve">We can change the chapter or sections if we see that they are not in the right order or suitable for the guide. </w:t>
      </w:r>
    </w:p>
    <w:p w14:paraId="3008CC2C" w14:textId="5C8D8CB3" w:rsidR="00802535" w:rsidRDefault="00802535" w:rsidP="00DD2364">
      <w:pPr>
        <w:spacing w:after="0" w:line="240" w:lineRule="auto"/>
        <w:jc w:val="both"/>
      </w:pPr>
    </w:p>
    <w:p w14:paraId="3D5B8B44" w14:textId="1C06C3CA" w:rsidR="00802535" w:rsidRDefault="00802535" w:rsidP="00DD2364">
      <w:pPr>
        <w:spacing w:after="0" w:line="240" w:lineRule="auto"/>
        <w:jc w:val="both"/>
      </w:pPr>
      <w:r>
        <w:t xml:space="preserve">Mark: One model could be to see how long it </w:t>
      </w:r>
      <w:r w:rsidR="005C4535">
        <w:t>takes</w:t>
      </w:r>
      <w:r>
        <w:t xml:space="preserve"> to restore 95% of </w:t>
      </w:r>
      <w:r w:rsidR="002403AE">
        <w:t xml:space="preserve">the </w:t>
      </w:r>
      <w:r>
        <w:t>system.</w:t>
      </w:r>
      <w:r w:rsidR="005C4535">
        <w:t xml:space="preserve"> There are different modeling techniques, but we should be utility agnostic. </w:t>
      </w:r>
    </w:p>
    <w:p w14:paraId="4A91D614" w14:textId="57CE91DC" w:rsidR="00452149" w:rsidRDefault="00452149" w:rsidP="00DD2364">
      <w:pPr>
        <w:spacing w:after="0" w:line="240" w:lineRule="auto"/>
        <w:jc w:val="both"/>
      </w:pPr>
    </w:p>
    <w:p w14:paraId="2ABE8189" w14:textId="6B4BCC15" w:rsidR="00452149" w:rsidRDefault="00452149" w:rsidP="00DD2364">
      <w:pPr>
        <w:spacing w:after="0" w:line="240" w:lineRule="auto"/>
        <w:jc w:val="both"/>
      </w:pPr>
      <w:r>
        <w:t xml:space="preserve">Joe: It’s good to look </w:t>
      </w:r>
      <w:r w:rsidR="00B95D0A">
        <w:t>at</w:t>
      </w:r>
      <w:r>
        <w:t xml:space="preserve"> the use cases more closely</w:t>
      </w:r>
      <w:r w:rsidR="00B95D0A">
        <w:t xml:space="preserve">. </w:t>
      </w:r>
      <w:r w:rsidR="00431F0C">
        <w:t xml:space="preserve">Metrics emerge from use cases and defining metrics can be an evolutionary process. </w:t>
      </w:r>
    </w:p>
    <w:p w14:paraId="3D569264" w14:textId="3D3AE663" w:rsidR="00EB217F" w:rsidRDefault="00EB217F" w:rsidP="00DD2364">
      <w:pPr>
        <w:spacing w:after="0" w:line="240" w:lineRule="auto"/>
        <w:jc w:val="both"/>
      </w:pPr>
    </w:p>
    <w:p w14:paraId="17A53890" w14:textId="539B88C9" w:rsidR="00EB217F" w:rsidRDefault="00EB217F" w:rsidP="00DD2364">
      <w:pPr>
        <w:spacing w:after="0" w:line="240" w:lineRule="auto"/>
        <w:jc w:val="both"/>
      </w:pPr>
      <w:r>
        <w:t>Wendy</w:t>
      </w:r>
      <w:r w:rsidR="00CC04CF">
        <w:t>: Is there any wildfire group helping with this guide?</w:t>
      </w:r>
    </w:p>
    <w:p w14:paraId="10DB60C9" w14:textId="4B1CC9B9" w:rsidR="00805BF7" w:rsidRDefault="00805BF7" w:rsidP="00DD2364">
      <w:pPr>
        <w:spacing w:after="0" w:line="240" w:lineRule="auto"/>
        <w:jc w:val="both"/>
      </w:pPr>
    </w:p>
    <w:p w14:paraId="2A739BB8" w14:textId="68B9CBB6" w:rsidR="00805BF7" w:rsidRDefault="00022AE7" w:rsidP="00DD2364">
      <w:pPr>
        <w:spacing w:after="0" w:line="240" w:lineRule="auto"/>
        <w:jc w:val="both"/>
      </w:pPr>
      <w:r>
        <w:t>Masoud</w:t>
      </w:r>
      <w:r w:rsidR="00805BF7">
        <w:t>: ther</w:t>
      </w:r>
      <w:r>
        <w:t>e</w:t>
      </w:r>
      <w:r w:rsidR="00805BF7">
        <w:t xml:space="preserve"> are different factors and sources of </w:t>
      </w:r>
      <w:r>
        <w:t>wildfire</w:t>
      </w:r>
      <w:r w:rsidR="00805BF7">
        <w:t xml:space="preserve"> that can impact </w:t>
      </w:r>
      <w:r>
        <w:t>resilience,</w:t>
      </w:r>
      <w:r w:rsidR="00805BF7">
        <w:t xml:space="preserve"> </w:t>
      </w:r>
      <w:r>
        <w:t xml:space="preserve">especially from a protection point of view. </w:t>
      </w:r>
    </w:p>
    <w:p w14:paraId="715B0FED" w14:textId="77777777" w:rsidR="00BA526C" w:rsidRDefault="00BA526C" w:rsidP="00022AE7">
      <w:pPr>
        <w:spacing w:after="0" w:line="240" w:lineRule="auto"/>
        <w:ind w:firstLine="720"/>
        <w:jc w:val="both"/>
      </w:pPr>
    </w:p>
    <w:p w14:paraId="43AEF9E3" w14:textId="0C5F7157" w:rsidR="00C340C0" w:rsidRDefault="003E4E7F" w:rsidP="00DD2364">
      <w:pPr>
        <w:spacing w:after="0" w:line="240" w:lineRule="auto"/>
        <w:jc w:val="both"/>
      </w:pPr>
      <w:r>
        <w:t>Heide made a presentation</w:t>
      </w:r>
      <w:r w:rsidR="008432F0">
        <w:t xml:space="preserve"> </w:t>
      </w:r>
      <w:r w:rsidR="00FC3231">
        <w:t>on</w:t>
      </w:r>
      <w:r w:rsidR="008432F0">
        <w:t xml:space="preserve"> distribution</w:t>
      </w:r>
      <w:r w:rsidR="00A47B01">
        <w:t xml:space="preserve"> resiliency and reliability working group collaboration. </w:t>
      </w:r>
      <w:r w:rsidR="00F34952">
        <w:t xml:space="preserve">The presentation </w:t>
      </w:r>
      <w:r w:rsidR="00692D20">
        <w:t>started</w:t>
      </w:r>
      <w:r w:rsidR="00F34952">
        <w:t xml:space="preserve"> </w:t>
      </w:r>
      <w:r w:rsidR="00692D20">
        <w:t>with</w:t>
      </w:r>
      <w:r w:rsidR="00F34952">
        <w:t xml:space="preserve"> the history of 1366/1782 in DRWG. Then, </w:t>
      </w:r>
      <w:r w:rsidR="00692D20">
        <w:t xml:space="preserve">some areas of collaboration between DRWG and DRES WG were presented. </w:t>
      </w:r>
      <w:r w:rsidR="00152236">
        <w:t xml:space="preserve">DRWG can share the approach used to create and develop 1366/1782 which has gained industry acceptance. </w:t>
      </w:r>
      <w:r w:rsidR="00120A59">
        <w:t xml:space="preserve">The guide should be utility agnostic and provide useful information for all stakeholders. </w:t>
      </w:r>
      <w:r w:rsidR="00ED2E2E">
        <w:t xml:space="preserve">We should leverage the prior work in weather normalization, catastrophic events, and benchmarking. We </w:t>
      </w:r>
      <w:r w:rsidR="000538EF">
        <w:t>should</w:t>
      </w:r>
      <w:r w:rsidR="00D94153">
        <w:t xml:space="preserve"> also </w:t>
      </w:r>
      <w:r w:rsidR="000538EF">
        <w:t>leverage</w:t>
      </w:r>
      <w:r w:rsidR="00D94153">
        <w:t xml:space="preserve"> the work done by DoE, EEI, and others in this area. </w:t>
      </w:r>
      <w:r w:rsidR="000538EF">
        <w:t xml:space="preserve">Recovery is an important part of </w:t>
      </w:r>
      <w:r w:rsidR="00987EE9">
        <w:t xml:space="preserve">resilience </w:t>
      </w:r>
      <w:r w:rsidR="00970FFE">
        <w:t>that</w:t>
      </w:r>
      <w:r w:rsidR="00987EE9">
        <w:t xml:space="preserve"> should be considered. </w:t>
      </w:r>
      <w:r w:rsidR="009C6774">
        <w:t xml:space="preserve">Heide went over </w:t>
      </w:r>
      <w:r w:rsidR="009D7292">
        <w:t>the Sandia resilience report (SAND2014-18019)</w:t>
      </w:r>
      <w:r w:rsidR="00970FFE">
        <w:t xml:space="preserve">. Se also presented some analysis results using actual utility data. </w:t>
      </w:r>
      <w:r w:rsidR="006E3527">
        <w:t xml:space="preserve">The presentation ended with avenues of analysis and </w:t>
      </w:r>
      <w:r w:rsidR="00201962">
        <w:t>collaboration</w:t>
      </w:r>
      <w:r w:rsidR="006E3527">
        <w:t xml:space="preserve">. </w:t>
      </w:r>
    </w:p>
    <w:p w14:paraId="64BC2C26" w14:textId="21F6998E" w:rsidR="005E32A2" w:rsidRDefault="005E32A2" w:rsidP="00DD2364">
      <w:pPr>
        <w:spacing w:after="0" w:line="240" w:lineRule="auto"/>
        <w:jc w:val="both"/>
      </w:pPr>
    </w:p>
    <w:p w14:paraId="0C6D97B5" w14:textId="55182769" w:rsidR="005E32A2" w:rsidRDefault="005E32A2" w:rsidP="00DD2364">
      <w:pPr>
        <w:spacing w:after="0" w:line="240" w:lineRule="auto"/>
        <w:jc w:val="both"/>
      </w:pPr>
      <w:r>
        <w:t xml:space="preserve">John: </w:t>
      </w:r>
      <w:r w:rsidR="00201962">
        <w:t xml:space="preserve">We need to start writing the guide and make sure that we meet our 2024 deadline on PAR. </w:t>
      </w:r>
    </w:p>
    <w:p w14:paraId="1AACD4C4" w14:textId="736B3313" w:rsidR="00E06B0B" w:rsidRDefault="00E06B0B" w:rsidP="00DD2364">
      <w:pPr>
        <w:spacing w:after="0" w:line="240" w:lineRule="auto"/>
        <w:jc w:val="both"/>
      </w:pPr>
    </w:p>
    <w:p w14:paraId="729351DE" w14:textId="3B820D2D" w:rsidR="00E06B0B" w:rsidRDefault="00E06B0B" w:rsidP="00DD2364">
      <w:pPr>
        <w:spacing w:after="0" w:line="240" w:lineRule="auto"/>
        <w:jc w:val="both"/>
      </w:pPr>
      <w:r>
        <w:t xml:space="preserve">Gary: Authors of the guide are recommended to read 1366. </w:t>
      </w:r>
    </w:p>
    <w:p w14:paraId="07404CEB" w14:textId="48D3977B" w:rsidR="00366295" w:rsidRDefault="00366295" w:rsidP="00DD2364">
      <w:pPr>
        <w:spacing w:after="0" w:line="240" w:lineRule="auto"/>
        <w:jc w:val="both"/>
      </w:pPr>
    </w:p>
    <w:p w14:paraId="786727CA" w14:textId="6539362B" w:rsidR="00366295" w:rsidRDefault="00366295" w:rsidP="00DD2364">
      <w:pPr>
        <w:spacing w:after="0" w:line="240" w:lineRule="auto"/>
        <w:jc w:val="both"/>
      </w:pPr>
      <w:r>
        <w:t xml:space="preserve">Gary </w:t>
      </w:r>
      <w:r w:rsidR="00ED4B2A">
        <w:t xml:space="preserve">made the closing remarks. </w:t>
      </w:r>
      <w:r w:rsidR="00B40E29">
        <w:t>The next</w:t>
      </w:r>
      <w:r w:rsidR="00ED4B2A">
        <w:t xml:space="preserve"> meeting will be JTCM in Jacksonville, FL</w:t>
      </w:r>
      <w:r w:rsidR="00B40E29">
        <w:t xml:space="preserve">, and we </w:t>
      </w:r>
      <w:r w:rsidR="008A3AA2">
        <w:t>plan to</w:t>
      </w:r>
      <w:r w:rsidR="00B40E29">
        <w:t xml:space="preserve"> have some</w:t>
      </w:r>
      <w:r w:rsidR="008A3AA2">
        <w:t xml:space="preserve"> materials of guide ready by that time</w:t>
      </w:r>
      <w:r w:rsidR="00ED4B2A">
        <w:t xml:space="preserve">. We are looking for some case studies </w:t>
      </w:r>
      <w:r w:rsidR="00B40E29">
        <w:t xml:space="preserve">for next </w:t>
      </w:r>
      <w:r w:rsidR="008A3AA2">
        <w:t>summer’s</w:t>
      </w:r>
      <w:r w:rsidR="00B40E29">
        <w:t xml:space="preserve"> PES GM. We need to get it to Sal by October. </w:t>
      </w:r>
    </w:p>
    <w:p w14:paraId="35BF93C4" w14:textId="1E6F9CAB" w:rsidR="00A90F92" w:rsidRDefault="00A90F92" w:rsidP="00DD2364">
      <w:pPr>
        <w:spacing w:after="0" w:line="240" w:lineRule="auto"/>
        <w:jc w:val="both"/>
      </w:pPr>
    </w:p>
    <w:p w14:paraId="3ADA0C1C" w14:textId="236795FD" w:rsidR="00A90F92" w:rsidRDefault="006722B9" w:rsidP="00DD2364">
      <w:pPr>
        <w:spacing w:after="0" w:line="240" w:lineRule="auto"/>
        <w:jc w:val="both"/>
      </w:pPr>
      <w:r>
        <w:t>John</w:t>
      </w:r>
      <w:r w:rsidR="00CF6276">
        <w:t xml:space="preserve"> made a m</w:t>
      </w:r>
      <w:r w:rsidR="00EA7C07">
        <w:t xml:space="preserve">otion to </w:t>
      </w:r>
      <w:r w:rsidR="005119EB">
        <w:t>adjourn,</w:t>
      </w:r>
      <w:r w:rsidR="00EA7C07">
        <w:t xml:space="preserve"> </w:t>
      </w:r>
      <w:r w:rsidR="00CF6276">
        <w:t xml:space="preserve">and </w:t>
      </w:r>
      <w:r>
        <w:t>Sal</w:t>
      </w:r>
      <w:r w:rsidR="00CF6276">
        <w:t xml:space="preserve"> seconded. </w:t>
      </w:r>
    </w:p>
    <w:p w14:paraId="4A430940" w14:textId="77777777" w:rsidR="00410BBE" w:rsidRDefault="00410BBE" w:rsidP="00DD2364">
      <w:pPr>
        <w:spacing w:after="0" w:line="240" w:lineRule="auto"/>
        <w:jc w:val="both"/>
      </w:pPr>
    </w:p>
    <w:sectPr w:rsidR="00410B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FC95D" w14:textId="77777777" w:rsidR="00EB2D9C" w:rsidRDefault="00EB2D9C">
      <w:pPr>
        <w:spacing w:after="0" w:line="240" w:lineRule="auto"/>
      </w:pPr>
    </w:p>
  </w:endnote>
  <w:endnote w:type="continuationSeparator" w:id="0">
    <w:p w14:paraId="4F4CAF61" w14:textId="77777777" w:rsidR="00EB2D9C" w:rsidRDefault="00EB2D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20C13" w14:textId="77777777" w:rsidR="00EB2D9C" w:rsidRDefault="00EB2D9C">
      <w:pPr>
        <w:spacing w:after="0" w:line="240" w:lineRule="auto"/>
      </w:pPr>
    </w:p>
  </w:footnote>
  <w:footnote w:type="continuationSeparator" w:id="0">
    <w:p w14:paraId="4E8609B8" w14:textId="77777777" w:rsidR="00EB2D9C" w:rsidRDefault="00EB2D9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25A14"/>
    <w:multiLevelType w:val="hybridMultilevel"/>
    <w:tmpl w:val="1832815E"/>
    <w:lvl w:ilvl="0" w:tplc="8B7C7A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30FB0"/>
    <w:multiLevelType w:val="hybridMultilevel"/>
    <w:tmpl w:val="79F07750"/>
    <w:lvl w:ilvl="0" w:tplc="F39C6246">
      <w:start w:val="20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CC1"/>
    <w:rsid w:val="00000BCC"/>
    <w:rsid w:val="00005A13"/>
    <w:rsid w:val="0002125E"/>
    <w:rsid w:val="00022AE7"/>
    <w:rsid w:val="00046A1F"/>
    <w:rsid w:val="00046A66"/>
    <w:rsid w:val="000538EF"/>
    <w:rsid w:val="000711D7"/>
    <w:rsid w:val="000975E5"/>
    <w:rsid w:val="000A62B0"/>
    <w:rsid w:val="000C5631"/>
    <w:rsid w:val="000F2E84"/>
    <w:rsid w:val="000F689F"/>
    <w:rsid w:val="00110530"/>
    <w:rsid w:val="00120A59"/>
    <w:rsid w:val="00137CC2"/>
    <w:rsid w:val="001402A3"/>
    <w:rsid w:val="00142665"/>
    <w:rsid w:val="00152236"/>
    <w:rsid w:val="00166FFC"/>
    <w:rsid w:val="00172FB0"/>
    <w:rsid w:val="00173A7E"/>
    <w:rsid w:val="00195EFB"/>
    <w:rsid w:val="001A44A2"/>
    <w:rsid w:val="001C510D"/>
    <w:rsid w:val="001E46BB"/>
    <w:rsid w:val="001F1163"/>
    <w:rsid w:val="001F3796"/>
    <w:rsid w:val="001F46DE"/>
    <w:rsid w:val="00201962"/>
    <w:rsid w:val="00203EED"/>
    <w:rsid w:val="00233D20"/>
    <w:rsid w:val="00236648"/>
    <w:rsid w:val="002403AE"/>
    <w:rsid w:val="00243AED"/>
    <w:rsid w:val="00287C32"/>
    <w:rsid w:val="00290646"/>
    <w:rsid w:val="0029296A"/>
    <w:rsid w:val="002A70DD"/>
    <w:rsid w:val="002B4CC1"/>
    <w:rsid w:val="002C75EE"/>
    <w:rsid w:val="002E06F5"/>
    <w:rsid w:val="002E621E"/>
    <w:rsid w:val="00306359"/>
    <w:rsid w:val="003243C5"/>
    <w:rsid w:val="00335E17"/>
    <w:rsid w:val="0034246A"/>
    <w:rsid w:val="0034323C"/>
    <w:rsid w:val="0035029C"/>
    <w:rsid w:val="00356C60"/>
    <w:rsid w:val="00360D60"/>
    <w:rsid w:val="003624A1"/>
    <w:rsid w:val="00366295"/>
    <w:rsid w:val="003A1213"/>
    <w:rsid w:val="003B6DA9"/>
    <w:rsid w:val="003C3EEA"/>
    <w:rsid w:val="003E0882"/>
    <w:rsid w:val="003E4E7F"/>
    <w:rsid w:val="003F009C"/>
    <w:rsid w:val="003F591D"/>
    <w:rsid w:val="00410BBE"/>
    <w:rsid w:val="00411FB1"/>
    <w:rsid w:val="004151EE"/>
    <w:rsid w:val="004203C6"/>
    <w:rsid w:val="004247FA"/>
    <w:rsid w:val="00431F0C"/>
    <w:rsid w:val="004342BF"/>
    <w:rsid w:val="00452149"/>
    <w:rsid w:val="00452B61"/>
    <w:rsid w:val="0046300B"/>
    <w:rsid w:val="00482929"/>
    <w:rsid w:val="004A2973"/>
    <w:rsid w:val="004A2CE9"/>
    <w:rsid w:val="004A354A"/>
    <w:rsid w:val="004A56A7"/>
    <w:rsid w:val="004B22C0"/>
    <w:rsid w:val="004C4493"/>
    <w:rsid w:val="004D1A02"/>
    <w:rsid w:val="004D1D61"/>
    <w:rsid w:val="004D416E"/>
    <w:rsid w:val="004E73EB"/>
    <w:rsid w:val="005119EB"/>
    <w:rsid w:val="00524F6C"/>
    <w:rsid w:val="00532AF2"/>
    <w:rsid w:val="005372D7"/>
    <w:rsid w:val="00554A53"/>
    <w:rsid w:val="0056314B"/>
    <w:rsid w:val="00563E2F"/>
    <w:rsid w:val="005641A6"/>
    <w:rsid w:val="00572E27"/>
    <w:rsid w:val="00574F6E"/>
    <w:rsid w:val="005907AA"/>
    <w:rsid w:val="005963DA"/>
    <w:rsid w:val="005C293F"/>
    <w:rsid w:val="005C4535"/>
    <w:rsid w:val="005D7F21"/>
    <w:rsid w:val="005E32A2"/>
    <w:rsid w:val="005E4EE4"/>
    <w:rsid w:val="005F2A1D"/>
    <w:rsid w:val="00615415"/>
    <w:rsid w:val="006301C1"/>
    <w:rsid w:val="006413CD"/>
    <w:rsid w:val="00657BFF"/>
    <w:rsid w:val="00657DDA"/>
    <w:rsid w:val="006655C2"/>
    <w:rsid w:val="006722B9"/>
    <w:rsid w:val="00673967"/>
    <w:rsid w:val="00684D36"/>
    <w:rsid w:val="00685500"/>
    <w:rsid w:val="00692B13"/>
    <w:rsid w:val="00692D20"/>
    <w:rsid w:val="006A1B8C"/>
    <w:rsid w:val="006B6968"/>
    <w:rsid w:val="006C75A6"/>
    <w:rsid w:val="006D7DC5"/>
    <w:rsid w:val="006E3527"/>
    <w:rsid w:val="006E3E4B"/>
    <w:rsid w:val="006E6EE2"/>
    <w:rsid w:val="007038D4"/>
    <w:rsid w:val="00717569"/>
    <w:rsid w:val="00731AA3"/>
    <w:rsid w:val="00743200"/>
    <w:rsid w:val="007507EE"/>
    <w:rsid w:val="00793DAB"/>
    <w:rsid w:val="007B0868"/>
    <w:rsid w:val="007B54C1"/>
    <w:rsid w:val="007C2CB0"/>
    <w:rsid w:val="007E12D9"/>
    <w:rsid w:val="007E61D3"/>
    <w:rsid w:val="00802535"/>
    <w:rsid w:val="00805BF7"/>
    <w:rsid w:val="008120D3"/>
    <w:rsid w:val="00821DAF"/>
    <w:rsid w:val="00843254"/>
    <w:rsid w:val="008432F0"/>
    <w:rsid w:val="00873FE3"/>
    <w:rsid w:val="00885C0D"/>
    <w:rsid w:val="00895502"/>
    <w:rsid w:val="008A3AA2"/>
    <w:rsid w:val="0090144C"/>
    <w:rsid w:val="00901B6F"/>
    <w:rsid w:val="009247CA"/>
    <w:rsid w:val="00925636"/>
    <w:rsid w:val="00925783"/>
    <w:rsid w:val="009355AA"/>
    <w:rsid w:val="00946666"/>
    <w:rsid w:val="00956CE4"/>
    <w:rsid w:val="00964CE1"/>
    <w:rsid w:val="009655EF"/>
    <w:rsid w:val="00970FFE"/>
    <w:rsid w:val="00987EE9"/>
    <w:rsid w:val="009C6774"/>
    <w:rsid w:val="009D51C8"/>
    <w:rsid w:val="009D7292"/>
    <w:rsid w:val="009D7D60"/>
    <w:rsid w:val="009F1A44"/>
    <w:rsid w:val="009F1C33"/>
    <w:rsid w:val="00A05540"/>
    <w:rsid w:val="00A2445A"/>
    <w:rsid w:val="00A30433"/>
    <w:rsid w:val="00A32E02"/>
    <w:rsid w:val="00A40389"/>
    <w:rsid w:val="00A47B01"/>
    <w:rsid w:val="00A50792"/>
    <w:rsid w:val="00A5677E"/>
    <w:rsid w:val="00A63A99"/>
    <w:rsid w:val="00A655CE"/>
    <w:rsid w:val="00A663B4"/>
    <w:rsid w:val="00A67EA1"/>
    <w:rsid w:val="00A855F1"/>
    <w:rsid w:val="00A90F92"/>
    <w:rsid w:val="00AC0220"/>
    <w:rsid w:val="00AE5FF7"/>
    <w:rsid w:val="00AF05BF"/>
    <w:rsid w:val="00B27A3F"/>
    <w:rsid w:val="00B3084F"/>
    <w:rsid w:val="00B40E29"/>
    <w:rsid w:val="00B5782F"/>
    <w:rsid w:val="00B621A0"/>
    <w:rsid w:val="00B80D10"/>
    <w:rsid w:val="00B94C00"/>
    <w:rsid w:val="00B95D0A"/>
    <w:rsid w:val="00BA526C"/>
    <w:rsid w:val="00C113BD"/>
    <w:rsid w:val="00C324E8"/>
    <w:rsid w:val="00C33C81"/>
    <w:rsid w:val="00C340C0"/>
    <w:rsid w:val="00C64E00"/>
    <w:rsid w:val="00CA331A"/>
    <w:rsid w:val="00CA3D47"/>
    <w:rsid w:val="00CB4771"/>
    <w:rsid w:val="00CC04CF"/>
    <w:rsid w:val="00CE3EA3"/>
    <w:rsid w:val="00CE4BAE"/>
    <w:rsid w:val="00CF5088"/>
    <w:rsid w:val="00CF6276"/>
    <w:rsid w:val="00D0553E"/>
    <w:rsid w:val="00D15A58"/>
    <w:rsid w:val="00D373EC"/>
    <w:rsid w:val="00D94153"/>
    <w:rsid w:val="00DC5424"/>
    <w:rsid w:val="00DC5B54"/>
    <w:rsid w:val="00DC62C6"/>
    <w:rsid w:val="00DD2364"/>
    <w:rsid w:val="00DD3B9E"/>
    <w:rsid w:val="00DF0805"/>
    <w:rsid w:val="00DF2CC9"/>
    <w:rsid w:val="00E01392"/>
    <w:rsid w:val="00E06B0B"/>
    <w:rsid w:val="00E17CCB"/>
    <w:rsid w:val="00E23DA9"/>
    <w:rsid w:val="00E30092"/>
    <w:rsid w:val="00E31AFA"/>
    <w:rsid w:val="00E32AB0"/>
    <w:rsid w:val="00E448E0"/>
    <w:rsid w:val="00E50993"/>
    <w:rsid w:val="00E759E6"/>
    <w:rsid w:val="00EA5F05"/>
    <w:rsid w:val="00EA7C07"/>
    <w:rsid w:val="00EB217F"/>
    <w:rsid w:val="00EB2D9C"/>
    <w:rsid w:val="00EB62AC"/>
    <w:rsid w:val="00EC4B4A"/>
    <w:rsid w:val="00ED2E2E"/>
    <w:rsid w:val="00ED4635"/>
    <w:rsid w:val="00ED4B2A"/>
    <w:rsid w:val="00EF25EA"/>
    <w:rsid w:val="00F1209C"/>
    <w:rsid w:val="00F34952"/>
    <w:rsid w:val="00F40DCF"/>
    <w:rsid w:val="00F4433D"/>
    <w:rsid w:val="00F5738C"/>
    <w:rsid w:val="00F63550"/>
    <w:rsid w:val="00F64ED9"/>
    <w:rsid w:val="00F75039"/>
    <w:rsid w:val="00F77B99"/>
    <w:rsid w:val="00F801F7"/>
    <w:rsid w:val="00F84D3C"/>
    <w:rsid w:val="00FA5354"/>
    <w:rsid w:val="00FB640C"/>
    <w:rsid w:val="00FC3231"/>
    <w:rsid w:val="00FD3F60"/>
    <w:rsid w:val="00FD7933"/>
    <w:rsid w:val="00FE6316"/>
    <w:rsid w:val="00FF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576C46"/>
  <w15:chartTrackingRefBased/>
  <w15:docId w15:val="{C5D5DA56-03DF-4E97-A0ED-48C983167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E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06F5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331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64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ED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1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A44"/>
  </w:style>
  <w:style w:type="paragraph" w:styleId="Footer">
    <w:name w:val="footer"/>
    <w:basedOn w:val="Normal"/>
    <w:link w:val="FooterChar"/>
    <w:uiPriority w:val="99"/>
    <w:unhideWhenUsed/>
    <w:rsid w:val="009F1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A44"/>
  </w:style>
  <w:style w:type="character" w:styleId="UnresolvedMention">
    <w:name w:val="Unresolved Mention"/>
    <w:basedOn w:val="DefaultParagraphFont"/>
    <w:uiPriority w:val="99"/>
    <w:semiHidden/>
    <w:unhideWhenUsed/>
    <w:rsid w:val="009014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groups.ieee.org/distresw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e9c0b8d7-bdb4-4fd3-b62a-f50327aaefce" origin="userSelected">
  <element uid="936e22d5-45a7-4cb7-95ab-1aa8c7c88789" value=""/>
</sisl>
</file>

<file path=customXml/itemProps1.xml><?xml version="1.0" encoding="utf-8"?>
<ds:datastoreItem xmlns:ds="http://schemas.openxmlformats.org/officeDocument/2006/customXml" ds:itemID="{888CCFB8-8E9F-4CF5-BB16-351E2057ADB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M. Cummings</dc:creator>
  <cp:keywords/>
  <dc:description/>
  <cp:lastModifiedBy>ALI BIDRAM</cp:lastModifiedBy>
  <cp:revision>180</cp:revision>
  <dcterms:created xsi:type="dcterms:W3CDTF">2022-01-12T16:36:00Z</dcterms:created>
  <dcterms:modified xsi:type="dcterms:W3CDTF">2022-07-20T20:56:00Z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7044fea1-e429-4fb7-a8e8-6b0008ad5a02</vt:lpwstr>
  </property>
  <property fmtid="{D5CDD505-2E9C-101B-9397-08002B2CF9AE}" pid="3" name="bjSaver">
    <vt:lpwstr>wGgIweUCEFcSQq0SuaMB1vEyGuYyst4g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policy="e9c0b8d7-bdb4-4fd3-b62a-f50327aaefce" origin="userSelected" xmlns="http://www.boldonj</vt:lpwstr>
  </property>
  <property fmtid="{D5CDD505-2E9C-101B-9397-08002B2CF9AE}" pid="5" name="bjDocumentLabelXML-0">
    <vt:lpwstr>ames.com/2008/01/sie/internal/label"&gt;&lt;element uid="936e22d5-45a7-4cb7-95ab-1aa8c7c88789" value="" /&gt;&lt;/sisl&gt;</vt:lpwstr>
  </property>
  <property fmtid="{D5CDD505-2E9C-101B-9397-08002B2CF9AE}" pid="6" name="bjDocumentSecurityLabel">
    <vt:lpwstr>Uncategorized</vt:lpwstr>
  </property>
</Properties>
</file>