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29" w:rsidRPr="00CC65AC" w:rsidRDefault="00157EF0">
      <w:pPr>
        <w:rPr>
          <w:b/>
        </w:rPr>
      </w:pPr>
      <w:r w:rsidRPr="00CC65AC">
        <w:rPr>
          <w:b/>
        </w:rPr>
        <w:t>Hyperspectral Imaging Standards Workshop</w:t>
      </w:r>
      <w:r w:rsidR="0072082A" w:rsidRPr="00CC65AC">
        <w:rPr>
          <w:b/>
        </w:rPr>
        <w:t>,</w:t>
      </w:r>
      <w:r w:rsidRPr="00CC65AC">
        <w:rPr>
          <w:b/>
        </w:rPr>
        <w:t xml:space="preserve"> April 16, 2018</w:t>
      </w:r>
      <w:r w:rsidR="0072082A" w:rsidRPr="00CC65AC">
        <w:rPr>
          <w:b/>
        </w:rPr>
        <w:t>.</w:t>
      </w:r>
      <w:r w:rsidRPr="00CC65AC">
        <w:rPr>
          <w:b/>
        </w:rPr>
        <w:t xml:space="preserve">  SPIE Orlando, FL</w:t>
      </w:r>
    </w:p>
    <w:p w:rsidR="00724503" w:rsidRDefault="00724503">
      <w:r>
        <w:t xml:space="preserve">This is a review of topics that </w:t>
      </w:r>
      <w:r w:rsidR="00581A50">
        <w:t>were discussed.  It is not a comprehensive list of topics related to the needs of hyperspectral imaging standards.</w:t>
      </w:r>
    </w:p>
    <w:p w:rsidR="00157EF0" w:rsidRDefault="00157EF0" w:rsidP="0072082A">
      <w:pPr>
        <w:pStyle w:val="ListParagraph"/>
        <w:numPr>
          <w:ilvl w:val="0"/>
          <w:numId w:val="1"/>
        </w:numPr>
      </w:pPr>
      <w:r>
        <w:t xml:space="preserve">Hyperspectral imaging may encompass a wide range of sensing technology and applications.  In this effort, we are focused on </w:t>
      </w:r>
    </w:p>
    <w:p w:rsidR="00C25E98" w:rsidRDefault="00C25E98" w:rsidP="0072082A">
      <w:pPr>
        <w:pStyle w:val="ListParagraph"/>
        <w:numPr>
          <w:ilvl w:val="1"/>
          <w:numId w:val="1"/>
        </w:numPr>
      </w:pPr>
      <w:r>
        <w:t>Spectral range 250 nm to 2500 nm</w:t>
      </w:r>
    </w:p>
    <w:p w:rsidR="00C25E98" w:rsidRDefault="00C25E98" w:rsidP="0072082A">
      <w:pPr>
        <w:pStyle w:val="ListParagraph"/>
        <w:numPr>
          <w:ilvl w:val="1"/>
          <w:numId w:val="1"/>
        </w:numPr>
      </w:pPr>
      <w:r>
        <w:t>Passive (solar illumination) and broadband illumination</w:t>
      </w:r>
    </w:p>
    <w:p w:rsidR="0072082A" w:rsidRDefault="00C25E98" w:rsidP="0072082A">
      <w:pPr>
        <w:pStyle w:val="ListParagraph"/>
        <w:numPr>
          <w:ilvl w:val="1"/>
          <w:numId w:val="1"/>
        </w:numPr>
      </w:pPr>
      <w:r>
        <w:t xml:space="preserve">Typical but not exclusive to </w:t>
      </w:r>
      <w:proofErr w:type="spellStart"/>
      <w:r>
        <w:t>push</w:t>
      </w:r>
      <w:bookmarkStart w:id="0" w:name="_GoBack"/>
      <w:bookmarkEnd w:id="0"/>
      <w:r>
        <w:t>broom</w:t>
      </w:r>
      <w:proofErr w:type="spellEnd"/>
      <w:r>
        <w:t xml:space="preserve"> architecture</w:t>
      </w:r>
      <w:r w:rsidR="00485771">
        <w:t xml:space="preserve"> </w:t>
      </w:r>
    </w:p>
    <w:p w:rsidR="00C25E98" w:rsidRDefault="0072082A" w:rsidP="0072082A">
      <w:pPr>
        <w:pStyle w:val="ListParagraph"/>
        <w:numPr>
          <w:ilvl w:val="1"/>
          <w:numId w:val="1"/>
        </w:numPr>
      </w:pPr>
      <w:r>
        <w:t>It is anticipated that elements of this work will serve as a foundation to other spectral ranges and architectures</w:t>
      </w:r>
    </w:p>
    <w:p w:rsidR="0072082A" w:rsidRDefault="0072082A">
      <w:r>
        <w:t>The following are areas of interest</w:t>
      </w:r>
      <w:r w:rsidR="00581A50">
        <w:t xml:space="preserve"> that where touched on:</w:t>
      </w:r>
    </w:p>
    <w:p w:rsidR="0072082A" w:rsidRDefault="0072082A" w:rsidP="0043025D">
      <w:pPr>
        <w:pStyle w:val="ListParagraph"/>
        <w:numPr>
          <w:ilvl w:val="0"/>
          <w:numId w:val="1"/>
        </w:numPr>
      </w:pPr>
      <w:r>
        <w:t>Terminology</w:t>
      </w:r>
      <w:r w:rsidR="00581A50">
        <w:t xml:space="preserve"> (closely related to next topic)</w:t>
      </w:r>
    </w:p>
    <w:p w:rsidR="0043025D" w:rsidRDefault="0043025D" w:rsidP="0043025D">
      <w:pPr>
        <w:pStyle w:val="ListParagraph"/>
        <w:numPr>
          <w:ilvl w:val="1"/>
          <w:numId w:val="1"/>
        </w:numPr>
      </w:pPr>
      <w:r>
        <w:t>Formal definition of “hyperspectral”</w:t>
      </w:r>
    </w:p>
    <w:p w:rsidR="00184DBE" w:rsidRDefault="00184DBE" w:rsidP="0043025D">
      <w:pPr>
        <w:pStyle w:val="ListParagraph"/>
        <w:numPr>
          <w:ilvl w:val="1"/>
          <w:numId w:val="1"/>
        </w:numPr>
      </w:pPr>
      <w:r>
        <w:t>Spectral resolution</w:t>
      </w:r>
    </w:p>
    <w:p w:rsidR="00184DBE" w:rsidRDefault="00184DBE" w:rsidP="0043025D">
      <w:pPr>
        <w:pStyle w:val="ListParagraph"/>
        <w:numPr>
          <w:ilvl w:val="1"/>
          <w:numId w:val="1"/>
        </w:numPr>
      </w:pPr>
      <w:r>
        <w:t>Spectral sampling</w:t>
      </w:r>
    </w:p>
    <w:p w:rsidR="0043025D" w:rsidRDefault="00184DBE" w:rsidP="0043025D">
      <w:pPr>
        <w:pStyle w:val="ListParagraph"/>
        <w:numPr>
          <w:ilvl w:val="1"/>
          <w:numId w:val="1"/>
        </w:numPr>
      </w:pPr>
      <w:r>
        <w:t>Stray light</w:t>
      </w:r>
    </w:p>
    <w:p w:rsidR="00184DBE" w:rsidRDefault="00184DBE" w:rsidP="0043025D">
      <w:pPr>
        <w:pStyle w:val="ListParagraph"/>
        <w:numPr>
          <w:ilvl w:val="1"/>
          <w:numId w:val="1"/>
        </w:numPr>
      </w:pPr>
      <w:r>
        <w:t>Signal-to-noise ratio</w:t>
      </w:r>
    </w:p>
    <w:p w:rsidR="0072082A" w:rsidRDefault="0072082A" w:rsidP="0043025D">
      <w:pPr>
        <w:pStyle w:val="ListParagraph"/>
        <w:numPr>
          <w:ilvl w:val="0"/>
          <w:numId w:val="1"/>
        </w:numPr>
      </w:pPr>
      <w:r>
        <w:t>Calibration</w:t>
      </w:r>
      <w:r w:rsidR="0043025D">
        <w:t>/characterization</w:t>
      </w:r>
      <w:r w:rsidR="00CC65AC">
        <w:t xml:space="preserve"> (method and reporting)</w:t>
      </w:r>
    </w:p>
    <w:p w:rsidR="00184DBE" w:rsidRDefault="00184DBE" w:rsidP="00184DBE">
      <w:pPr>
        <w:pStyle w:val="ListParagraph"/>
        <w:numPr>
          <w:ilvl w:val="1"/>
          <w:numId w:val="1"/>
        </w:numPr>
      </w:pPr>
      <w:r>
        <w:t xml:space="preserve">Lamp (FEL)/plaque method as </w:t>
      </w:r>
      <w:r w:rsidR="00581A50">
        <w:t xml:space="preserve">possible </w:t>
      </w:r>
      <w:r w:rsidR="00CC65AC">
        <w:t>reference for inter</w:t>
      </w:r>
      <w:r w:rsidR="000B6D3C">
        <w:t>-</w:t>
      </w:r>
      <w:r w:rsidR="00CC65AC">
        <w:t>comparisons</w:t>
      </w:r>
    </w:p>
    <w:p w:rsidR="0043025D" w:rsidRDefault="0043025D" w:rsidP="0043025D">
      <w:pPr>
        <w:pStyle w:val="ListParagraph"/>
        <w:numPr>
          <w:ilvl w:val="1"/>
          <w:numId w:val="1"/>
        </w:numPr>
      </w:pPr>
      <w:r>
        <w:t>Stray light</w:t>
      </w:r>
    </w:p>
    <w:p w:rsidR="0043025D" w:rsidRDefault="0043025D" w:rsidP="0043025D">
      <w:pPr>
        <w:pStyle w:val="ListParagraph"/>
        <w:numPr>
          <w:ilvl w:val="1"/>
          <w:numId w:val="1"/>
        </w:numPr>
      </w:pPr>
      <w:r>
        <w:t>Signal-to-noise ratio</w:t>
      </w:r>
    </w:p>
    <w:p w:rsidR="0065450A" w:rsidRDefault="0065450A" w:rsidP="0043025D">
      <w:pPr>
        <w:pStyle w:val="ListParagraph"/>
        <w:numPr>
          <w:ilvl w:val="1"/>
          <w:numId w:val="1"/>
        </w:numPr>
      </w:pPr>
      <w:r>
        <w:t>Spectral smile</w:t>
      </w:r>
    </w:p>
    <w:p w:rsidR="0043025D" w:rsidRDefault="0043025D" w:rsidP="0043025D">
      <w:pPr>
        <w:pStyle w:val="ListParagraph"/>
        <w:numPr>
          <w:ilvl w:val="1"/>
          <w:numId w:val="1"/>
        </w:numPr>
      </w:pPr>
      <w:r>
        <w:t>Spatial resolution (modulation transfer function, MTF)</w:t>
      </w:r>
    </w:p>
    <w:p w:rsidR="00184DBE" w:rsidRDefault="00184DBE" w:rsidP="0043025D">
      <w:pPr>
        <w:pStyle w:val="ListParagraph"/>
        <w:numPr>
          <w:ilvl w:val="1"/>
          <w:numId w:val="1"/>
        </w:numPr>
      </w:pPr>
      <w:r>
        <w:t>Inherent calibration references (e.g., atmospheric lines)</w:t>
      </w:r>
    </w:p>
    <w:p w:rsidR="00581A50" w:rsidRDefault="00581A50" w:rsidP="00581A50">
      <w:pPr>
        <w:pStyle w:val="ListParagraph"/>
        <w:numPr>
          <w:ilvl w:val="0"/>
          <w:numId w:val="1"/>
        </w:numPr>
      </w:pPr>
      <w:r>
        <w:t>Standard Methods</w:t>
      </w:r>
    </w:p>
    <w:p w:rsidR="00581A50" w:rsidRDefault="00581A50" w:rsidP="00581A50">
      <w:pPr>
        <w:pStyle w:val="ListParagraph"/>
        <w:numPr>
          <w:ilvl w:val="1"/>
          <w:numId w:val="1"/>
        </w:numPr>
      </w:pPr>
      <w:r>
        <w:t>White/grey reflectance target</w:t>
      </w:r>
    </w:p>
    <w:p w:rsidR="00581A50" w:rsidRDefault="00581A50" w:rsidP="00581A50">
      <w:pPr>
        <w:pStyle w:val="ListParagraph"/>
        <w:numPr>
          <w:ilvl w:val="1"/>
          <w:numId w:val="1"/>
        </w:numPr>
      </w:pPr>
      <w:r>
        <w:t>Illumination/observation geometries</w:t>
      </w:r>
    </w:p>
    <w:p w:rsidR="00581A50" w:rsidRDefault="0006370C" w:rsidP="00581A50">
      <w:pPr>
        <w:pStyle w:val="ListParagraph"/>
        <w:numPr>
          <w:ilvl w:val="1"/>
          <w:numId w:val="1"/>
        </w:numPr>
      </w:pPr>
      <w:r>
        <w:t>Considerations related to outdoor vs. laboratory (controlled) environment</w:t>
      </w:r>
    </w:p>
    <w:p w:rsidR="0072082A" w:rsidRDefault="00381E24" w:rsidP="0043025D">
      <w:pPr>
        <w:pStyle w:val="ListParagraph"/>
        <w:numPr>
          <w:ilvl w:val="0"/>
          <w:numId w:val="1"/>
        </w:numPr>
      </w:pPr>
      <w:r>
        <w:t xml:space="preserve">Operating </w:t>
      </w:r>
      <w:r w:rsidR="007416FF">
        <w:t>c</w:t>
      </w:r>
      <w:r>
        <w:t>onditions</w:t>
      </w:r>
      <w:r w:rsidR="00184DBE">
        <w:t xml:space="preserve"> and stability</w:t>
      </w:r>
    </w:p>
    <w:p w:rsidR="00381E24" w:rsidRDefault="00381E24" w:rsidP="0043025D">
      <w:pPr>
        <w:pStyle w:val="ListParagraph"/>
        <w:numPr>
          <w:ilvl w:val="1"/>
          <w:numId w:val="1"/>
        </w:numPr>
      </w:pPr>
      <w:r>
        <w:t>High temperature</w:t>
      </w:r>
    </w:p>
    <w:p w:rsidR="00381E24" w:rsidRDefault="00381E24" w:rsidP="0065450A">
      <w:pPr>
        <w:pStyle w:val="ListParagraph"/>
        <w:numPr>
          <w:ilvl w:val="1"/>
          <w:numId w:val="1"/>
        </w:numPr>
      </w:pPr>
      <w:r>
        <w:t xml:space="preserve">High humidity </w:t>
      </w:r>
    </w:p>
    <w:p w:rsidR="00381E24" w:rsidRDefault="0065450A" w:rsidP="0065450A">
      <w:pPr>
        <w:pStyle w:val="ListParagraph"/>
        <w:numPr>
          <w:ilvl w:val="0"/>
          <w:numId w:val="1"/>
        </w:numPr>
      </w:pPr>
      <w:r>
        <w:t>File structure</w:t>
      </w:r>
    </w:p>
    <w:p w:rsidR="0065450A" w:rsidRDefault="0065450A" w:rsidP="0065450A">
      <w:pPr>
        <w:pStyle w:val="ListParagraph"/>
        <w:numPr>
          <w:ilvl w:val="1"/>
          <w:numId w:val="1"/>
        </w:numPr>
      </w:pPr>
      <w:r>
        <w:t>Metadata/header file</w:t>
      </w:r>
    </w:p>
    <w:p w:rsidR="0065450A" w:rsidRDefault="0065450A" w:rsidP="0065450A">
      <w:pPr>
        <w:pStyle w:val="ListParagraph"/>
        <w:numPr>
          <w:ilvl w:val="1"/>
          <w:numId w:val="1"/>
        </w:numPr>
      </w:pPr>
      <w:r>
        <w:t>Compatibility</w:t>
      </w:r>
    </w:p>
    <w:p w:rsidR="0065450A" w:rsidRDefault="0065450A" w:rsidP="0065450A">
      <w:pPr>
        <w:pStyle w:val="ListParagraph"/>
        <w:numPr>
          <w:ilvl w:val="1"/>
          <w:numId w:val="1"/>
        </w:numPr>
      </w:pPr>
      <w:r>
        <w:t>Use existing file format, modify, or new</w:t>
      </w:r>
    </w:p>
    <w:p w:rsidR="00DE1DC7" w:rsidRDefault="00DE1DC7" w:rsidP="0065450A">
      <w:pPr>
        <w:pStyle w:val="ListParagraph"/>
        <w:numPr>
          <w:ilvl w:val="1"/>
          <w:numId w:val="1"/>
        </w:numPr>
      </w:pPr>
      <w:r>
        <w:t>Using something like the ENVI header to encode calibration/instrument performance data – worth exploring.</w:t>
      </w:r>
    </w:p>
    <w:p w:rsidR="00581A50" w:rsidRDefault="00581A50" w:rsidP="00581A50">
      <w:pPr>
        <w:pStyle w:val="ListParagraph"/>
        <w:numPr>
          <w:ilvl w:val="0"/>
          <w:numId w:val="1"/>
        </w:numPr>
      </w:pPr>
      <w:r>
        <w:t>Standard Algorithms</w:t>
      </w:r>
    </w:p>
    <w:p w:rsidR="00581A50" w:rsidRDefault="00581A50" w:rsidP="00581A50">
      <w:pPr>
        <w:pStyle w:val="ListParagraph"/>
        <w:numPr>
          <w:ilvl w:val="1"/>
          <w:numId w:val="1"/>
        </w:numPr>
      </w:pPr>
      <w:r>
        <w:t>Can there be a standard algorithm as a benchmark?</w:t>
      </w:r>
    </w:p>
    <w:p w:rsidR="00581A50" w:rsidRDefault="00581A50" w:rsidP="00581A50">
      <w:pPr>
        <w:pStyle w:val="ListParagraph"/>
        <w:numPr>
          <w:ilvl w:val="1"/>
          <w:numId w:val="1"/>
        </w:numPr>
      </w:pPr>
      <w:r>
        <w:t>Spectral angle, PCA, Matched Filter</w:t>
      </w:r>
    </w:p>
    <w:p w:rsidR="0065450A" w:rsidRDefault="004D24F3" w:rsidP="0065450A">
      <w:pPr>
        <w:pStyle w:val="ListParagraph"/>
        <w:numPr>
          <w:ilvl w:val="0"/>
          <w:numId w:val="1"/>
        </w:numPr>
      </w:pPr>
      <w:r>
        <w:t>Standards development</w:t>
      </w:r>
    </w:p>
    <w:p w:rsidR="004D24F3" w:rsidRDefault="004D24F3" w:rsidP="004D24F3">
      <w:pPr>
        <w:pStyle w:val="ListParagraph"/>
        <w:numPr>
          <w:ilvl w:val="1"/>
          <w:numId w:val="1"/>
        </w:numPr>
      </w:pPr>
      <w:r>
        <w:t xml:space="preserve">IEEE-SA </w:t>
      </w:r>
    </w:p>
    <w:p w:rsidR="004D24F3" w:rsidRDefault="004D24F3" w:rsidP="004D24F3">
      <w:pPr>
        <w:pStyle w:val="ListParagraph"/>
        <w:numPr>
          <w:ilvl w:val="1"/>
          <w:numId w:val="1"/>
        </w:numPr>
      </w:pPr>
      <w:r>
        <w:lastRenderedPageBreak/>
        <w:t>Established 4001</w:t>
      </w:r>
    </w:p>
    <w:p w:rsidR="004D24F3" w:rsidRDefault="004D24F3" w:rsidP="004D24F3">
      <w:pPr>
        <w:pStyle w:val="ListParagraph"/>
        <w:numPr>
          <w:ilvl w:val="1"/>
          <w:numId w:val="1"/>
        </w:numPr>
      </w:pPr>
      <w:r>
        <w:t>Meeting planned for IEEE IGARSS</w:t>
      </w:r>
    </w:p>
    <w:p w:rsidR="004D24F3" w:rsidRDefault="004D24F3" w:rsidP="004D24F3">
      <w:pPr>
        <w:pStyle w:val="ListParagraph"/>
        <w:numPr>
          <w:ilvl w:val="1"/>
          <w:numId w:val="1"/>
        </w:numPr>
      </w:pPr>
      <w:r>
        <w:t>Nearly 200 names on invite list</w:t>
      </w:r>
    </w:p>
    <w:p w:rsidR="0065450A" w:rsidRDefault="0065450A"/>
    <w:p w:rsidR="00C25E98" w:rsidRDefault="00C25E98"/>
    <w:p w:rsidR="00157EF0" w:rsidRDefault="00157EF0"/>
    <w:p w:rsidR="00157EF0" w:rsidRDefault="00157EF0"/>
    <w:sectPr w:rsidR="0015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23AF6"/>
    <w:multiLevelType w:val="hybridMultilevel"/>
    <w:tmpl w:val="884C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EF0"/>
    <w:rsid w:val="0006370C"/>
    <w:rsid w:val="000B6D3C"/>
    <w:rsid w:val="00157EF0"/>
    <w:rsid w:val="001710FF"/>
    <w:rsid w:val="00184DBE"/>
    <w:rsid w:val="00381E24"/>
    <w:rsid w:val="003F6B29"/>
    <w:rsid w:val="0043025D"/>
    <w:rsid w:val="00485771"/>
    <w:rsid w:val="0049773B"/>
    <w:rsid w:val="004D24F3"/>
    <w:rsid w:val="00581A50"/>
    <w:rsid w:val="005D7A80"/>
    <w:rsid w:val="0065450A"/>
    <w:rsid w:val="0072082A"/>
    <w:rsid w:val="00724503"/>
    <w:rsid w:val="007416FF"/>
    <w:rsid w:val="00891B37"/>
    <w:rsid w:val="00C25E98"/>
    <w:rsid w:val="00CC65AC"/>
    <w:rsid w:val="00DE1DC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40B21"/>
  <w15:chartTrackingRefBased/>
  <w15:docId w15:val="{BC44E2AE-86C7-4B7C-9F5F-EA3FF28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David W. (Fed)</dc:creator>
  <cp:keywords/>
  <dc:description/>
  <cp:lastModifiedBy>Chris Durell</cp:lastModifiedBy>
  <cp:revision>3</cp:revision>
  <dcterms:created xsi:type="dcterms:W3CDTF">2018-05-30T12:15:00Z</dcterms:created>
  <dcterms:modified xsi:type="dcterms:W3CDTF">2018-05-30T12:15:00Z</dcterms:modified>
</cp:coreProperties>
</file>