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E3BD" w14:textId="183EF6F9" w:rsidR="00E93543" w:rsidRDefault="00E93543" w:rsidP="008E52DB">
      <w:pPr>
        <w:pStyle w:val="SalutationClosing"/>
        <w:spacing w:before="240"/>
      </w:pPr>
      <w:r w:rsidRPr="00A4324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3153" wp14:editId="2EC5D5CD">
                <wp:simplePos x="0" y="0"/>
                <wp:positionH relativeFrom="column">
                  <wp:posOffset>79243</wp:posOffset>
                </wp:positionH>
                <wp:positionV relativeFrom="paragraph">
                  <wp:posOffset>29845</wp:posOffset>
                </wp:positionV>
                <wp:extent cx="5915025" cy="961149"/>
                <wp:effectExtent l="0" t="0" r="0" b="0"/>
                <wp:wrapNone/>
                <wp:docPr id="1741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915025" cy="961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A765" w14:textId="77777777" w:rsidR="00A43249" w:rsidRPr="00E93543" w:rsidRDefault="00A43249" w:rsidP="00A4324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E93543">
                              <w:rPr>
                                <w:rFonts w:asciiTheme="majorHAnsi" w:eastAsiaTheme="majorEastAsia" w:hAnsiTheme="majorHAnsi" w:cs="MS PGothic"/>
                                <w:b/>
                                <w:bCs/>
                                <w:sz w:val="48"/>
                                <w:szCs w:val="48"/>
                              </w:rPr>
                              <w:t>Compliance with IEEE Standards Policies and</w:t>
                            </w:r>
                            <w:r w:rsidRPr="00E93543">
                              <w:rPr>
                                <w:rFonts w:asciiTheme="majorHAnsi" w:eastAsiaTheme="majorEastAsia" w:hAnsi="Verdana" w:cs="MS P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3153" id="Rectangle 2" o:spid="_x0000_s1026" style="position:absolute;margin-left:6.25pt;margin-top:2.35pt;width:465.7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" filled="f" stroked="f">
                <o:lock v:ext="edit" grouping="t"/>
                <v:textbox>
                  <w:txbxContent>
                    <w:p w14:paraId="247BA765" w14:textId="77777777" w:rsidR="00A43249" w:rsidRPr="00E93543" w:rsidRDefault="00A43249" w:rsidP="00A4324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E93543">
                        <w:rPr>
                          <w:rFonts w:asciiTheme="majorHAnsi" w:eastAsiaTheme="majorEastAsia" w:hAnsiTheme="majorHAnsi" w:cs="MS PGothic"/>
                          <w:b/>
                          <w:bCs/>
                          <w:sz w:val="48"/>
                          <w:szCs w:val="48"/>
                        </w:rPr>
                        <w:t>Compliance with IEEE Standards Policies and</w:t>
                      </w:r>
                      <w:r w:rsidRPr="00E93543">
                        <w:rPr>
                          <w:rFonts w:asciiTheme="majorHAnsi" w:eastAsiaTheme="majorEastAsia" w:hAnsi="Verdana" w:cs="MS PGothic"/>
                          <w:b/>
                          <w:bCs/>
                          <w:sz w:val="48"/>
                          <w:szCs w:val="48"/>
                        </w:rPr>
                        <w:t xml:space="preserve"> Procedures</w:t>
                      </w:r>
                    </w:p>
                  </w:txbxContent>
                </v:textbox>
              </v:rect>
            </w:pict>
          </mc:Fallback>
        </mc:AlternateContent>
      </w:r>
    </w:p>
    <w:p w14:paraId="1933BCF6" w14:textId="032C98B8" w:rsidR="00E93543" w:rsidRDefault="00E93543" w:rsidP="00E93543">
      <w:pPr>
        <w:spacing w:line="240" w:lineRule="auto"/>
      </w:pPr>
      <w:r w:rsidRPr="00A4324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B8776" wp14:editId="1AA9E5E2">
                <wp:simplePos x="0" y="0"/>
                <wp:positionH relativeFrom="column">
                  <wp:posOffset>63062</wp:posOffset>
                </wp:positionH>
                <wp:positionV relativeFrom="paragraph">
                  <wp:posOffset>1402496</wp:posOffset>
                </wp:positionV>
                <wp:extent cx="5905500" cy="5470634"/>
                <wp:effectExtent l="0" t="0" r="19050" b="15875"/>
                <wp:wrapNone/>
                <wp:docPr id="17411" name="Text Box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905500" cy="547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5E7C" w14:textId="77777777" w:rsidR="00E93543" w:rsidRPr="00E93543" w:rsidRDefault="00E93543" w:rsidP="00E93543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3543">
                              <w:rPr>
                                <w:rFonts w:asciiTheme="minorHAnsi" w:hAnsi="Verdana" w:cs="MS P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Subclause</w:t>
                            </w:r>
                            <w:proofErr w:type="spellEnd"/>
                            <w:r w:rsidRPr="00E93543">
                              <w:rPr>
                                <w:rFonts w:asciiTheme="minorHAnsi" w:hAnsi="Verdana" w:cs="MS P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5.2.1 of the </w:t>
                            </w:r>
                            <w:r w:rsidRPr="00E93543">
                              <w:rPr>
                                <w:rFonts w:asciiTheme="minorHAnsi" w:hAnsi="Verdana" w:cs="MS P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IEEE-SA Standards Board Bylaws </w:t>
                            </w:r>
                            <w:r w:rsidRPr="00E93543">
                              <w:rPr>
                                <w:rFonts w:asciiTheme="minorHAnsi" w:hAnsi="Verdana" w:cs="MS P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states, "While participating in IEEE standards development activities, all participants...shall act in accordance with all applicable laws (nation-based and international), the IEEE Code of Ethics, and with IEEE Standards policies and procedures."</w:t>
                            </w:r>
                          </w:p>
                          <w:p w14:paraId="7756A571" w14:textId="77777777" w:rsidR="00E93543" w:rsidRPr="00E93543" w:rsidRDefault="00E93543" w:rsidP="00E93543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93543">
                              <w:rPr>
                                <w:rFonts w:asciiTheme="minorHAnsi"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contributor acknowledges and accepts that this contribution is subject to </w:t>
                            </w:r>
                          </w:p>
                          <w:p w14:paraId="5215DD8E" w14:textId="77777777" w:rsidR="00E93543" w:rsidRPr="00E93543" w:rsidRDefault="00E93543" w:rsidP="00E935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IEEE Standards copyright policy as stated in the </w:t>
                            </w:r>
                            <w:r w:rsidRPr="00E93543">
                              <w:rPr>
                                <w:rFonts w:hAnsi="Verdana" w:cs="MS PGothi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IEEE-SA Standards Board Bylaws</w:t>
                            </w: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section 7, </w:t>
                            </w:r>
                            <w:hyperlink r:id="rId8" w:history="1">
                              <w:r w:rsidRPr="00E93543">
                                <w:rPr>
                                  <w:rStyle w:val="Hyperlink"/>
                                  <w:rFonts w:hAnsi="Verdana" w:cs="MS PGothic"/>
                                  <w:color w:val="000000" w:themeColor="text1"/>
                                  <w:sz w:val="28"/>
                                  <w:szCs w:val="28"/>
                                </w:rPr>
                                <w:t>http://standards.ieee.org/develop/policies/bylaws/sect6-7.html#7</w:t>
                              </w:r>
                            </w:hyperlink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and the </w:t>
                            </w:r>
                            <w:r w:rsidRPr="00E93543">
                              <w:rPr>
                                <w:rFonts w:hAnsi="Verdana" w:cs="MS PGothi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IEEE-SA Standards Board Operations Manual</w:t>
                            </w: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>, section 6.1, http://standards.ieee.org/develop/policies/opman/sect6.html</w:t>
                            </w:r>
                          </w:p>
                          <w:p w14:paraId="2BE17404" w14:textId="77777777" w:rsidR="00E93543" w:rsidRPr="00E93543" w:rsidRDefault="00E93543" w:rsidP="00E9354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IEEE Standards patent policy as stated in the </w:t>
                            </w:r>
                            <w:r w:rsidRPr="00E93543">
                              <w:rPr>
                                <w:rFonts w:hAnsi="Verdana" w:cs="MS PGothi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IEEE-SA Standards Board Bylaws</w:t>
                            </w: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section 6, </w:t>
                            </w:r>
                            <w:hyperlink r:id="rId9" w:history="1">
                              <w:r w:rsidRPr="00E93543">
                                <w:rPr>
                                  <w:rStyle w:val="Hyperlink"/>
                                  <w:rFonts w:hAnsi="Verdana" w:cs="MS PGothic"/>
                                  <w:color w:val="000000" w:themeColor="text1"/>
                                  <w:sz w:val="28"/>
                                  <w:szCs w:val="28"/>
                                </w:rPr>
                                <w:t>http://standards.ieee.org/guides/bylaws/sect6-7.html#6</w:t>
                              </w:r>
                            </w:hyperlink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and the </w:t>
                            </w:r>
                            <w:r w:rsidRPr="00E93543">
                              <w:rPr>
                                <w:rFonts w:hAnsi="Verdana" w:cs="MS PGothi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IEEE-SA Standards Board Operations Manual</w:t>
                            </w:r>
                            <w:r w:rsidRPr="00E93543">
                              <w:rPr>
                                <w:rFonts w:hAnsi="Verdana" w:cs="MS PGothic"/>
                                <w:color w:val="000000" w:themeColor="text1"/>
                                <w:sz w:val="28"/>
                                <w:szCs w:val="28"/>
                              </w:rPr>
                              <w:t>, section 6.3, http://standards.ieee.org/develop/policies/opman/sect6.html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B8776" id="Text Box 4" o:spid="_x0000_s1027" style="position:absolute;margin-left:4.95pt;margin-top:110.45pt;width:465pt;height:4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">
                <o:lock v:ext="edit" grouping="t"/>
                <v:textbox>
                  <w:txbxContent>
                    <w:p w14:paraId="42955E7C" w14:textId="77777777" w:rsidR="00E93543" w:rsidRPr="00E93543" w:rsidRDefault="00E93543" w:rsidP="00E93543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93543">
                        <w:rPr>
                          <w:rFonts w:asciiTheme="minorHAnsi" w:hAnsi="Verdana" w:cs="MS P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Subclause</w:t>
                      </w:r>
                      <w:proofErr w:type="spellEnd"/>
                      <w:r w:rsidRPr="00E93543">
                        <w:rPr>
                          <w:rFonts w:asciiTheme="minorHAnsi" w:hAnsi="Verdana" w:cs="MS P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5.2.1 of the </w:t>
                      </w:r>
                      <w:r w:rsidRPr="00E93543">
                        <w:rPr>
                          <w:rFonts w:asciiTheme="minorHAnsi" w:hAnsi="Verdana" w:cs="MS PGothic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IEEE-SA Standards Board Bylaws </w:t>
                      </w:r>
                      <w:r w:rsidRPr="00E93543">
                        <w:rPr>
                          <w:rFonts w:asciiTheme="minorHAnsi" w:hAnsi="Verdana" w:cs="MS P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states, "While participating in IEEE standards development activities, all participants...shall act in accordance with all applicable laws (nation-based and international), the IEEE Code of Ethics, and with IEEE Standards policies and procedures."</w:t>
                      </w:r>
                    </w:p>
                    <w:p w14:paraId="7756A571" w14:textId="77777777" w:rsidR="00E93543" w:rsidRPr="00E93543" w:rsidRDefault="00E93543" w:rsidP="00E93543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93543">
                        <w:rPr>
                          <w:rFonts w:asciiTheme="minorHAnsi"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The contributor acknowledges and accepts that this contribution is subject to </w:t>
                      </w:r>
                    </w:p>
                    <w:p w14:paraId="5215DD8E" w14:textId="77777777" w:rsidR="00E93543" w:rsidRPr="00E93543" w:rsidRDefault="00E93543" w:rsidP="00E935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The IEEE Standards copyright policy as stated in the </w:t>
                      </w:r>
                      <w:r w:rsidRPr="00E93543">
                        <w:rPr>
                          <w:rFonts w:hAnsi="Verdana" w:cs="MS PGothi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IEEE-SA Standards Board Bylaws</w:t>
                      </w: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, section 7, </w:t>
                      </w:r>
                      <w:hyperlink r:id="rId10" w:history="1">
                        <w:r w:rsidRPr="00E93543">
                          <w:rPr>
                            <w:rStyle w:val="Hyperlink"/>
                            <w:rFonts w:hAnsi="Verdana" w:cs="MS PGothic"/>
                            <w:color w:val="000000" w:themeColor="text1"/>
                            <w:sz w:val="28"/>
                            <w:szCs w:val="28"/>
                          </w:rPr>
                          <w:t>http://standards.ieee.org/develop/policies/bylaws/sect6-7.html#7</w:t>
                        </w:r>
                      </w:hyperlink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, and the </w:t>
                      </w:r>
                      <w:r w:rsidRPr="00E93543">
                        <w:rPr>
                          <w:rFonts w:hAnsi="Verdana" w:cs="MS PGothi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IEEE-SA Standards Board Operations Manual</w:t>
                      </w: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>, section 6.1, http://standards.ieee.org/develop/policies/opman/sect6.html</w:t>
                      </w:r>
                    </w:p>
                    <w:p w14:paraId="2BE17404" w14:textId="77777777" w:rsidR="00E93543" w:rsidRPr="00E93543" w:rsidRDefault="00E93543" w:rsidP="00E9354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The IEEE Standards patent policy as stated in the </w:t>
                      </w:r>
                      <w:r w:rsidRPr="00E93543">
                        <w:rPr>
                          <w:rFonts w:hAnsi="Verdana" w:cs="MS PGothi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IEEE-SA Standards Board Bylaws</w:t>
                      </w: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, section 6, </w:t>
                      </w:r>
                      <w:hyperlink r:id="rId11" w:history="1">
                        <w:r w:rsidRPr="00E93543">
                          <w:rPr>
                            <w:rStyle w:val="Hyperlink"/>
                            <w:rFonts w:hAnsi="Verdana" w:cs="MS PGothic"/>
                            <w:color w:val="000000" w:themeColor="text1"/>
                            <w:sz w:val="28"/>
                            <w:szCs w:val="28"/>
                          </w:rPr>
                          <w:t>http://standards.ieee.org/guides/bylaws/sect6-7.html#6</w:t>
                        </w:r>
                      </w:hyperlink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 xml:space="preserve">, and the </w:t>
                      </w:r>
                      <w:r w:rsidRPr="00E93543">
                        <w:rPr>
                          <w:rFonts w:hAnsi="Verdana" w:cs="MS PGothi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IEEE-SA Standards Board Operations Manual</w:t>
                      </w:r>
                      <w:r w:rsidRPr="00E93543">
                        <w:rPr>
                          <w:rFonts w:hAnsi="Verdana" w:cs="MS PGothic"/>
                          <w:color w:val="000000" w:themeColor="text1"/>
                          <w:sz w:val="28"/>
                          <w:szCs w:val="28"/>
                        </w:rPr>
                        <w:t>, section 6.3, http://standards.ieee.org/develop/policies/opman/sect6.html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1791754A" w14:textId="77777777" w:rsidR="00E93543" w:rsidRDefault="00E93543" w:rsidP="00E93543">
      <w:pPr>
        <w:spacing w:line="240" w:lineRule="auto"/>
      </w:pPr>
    </w:p>
    <w:p w14:paraId="2C05C670" w14:textId="77777777" w:rsidR="00E93543" w:rsidRDefault="00E93543" w:rsidP="00E93543">
      <w:pPr>
        <w:spacing w:line="240" w:lineRule="auto"/>
      </w:pPr>
    </w:p>
    <w:p w14:paraId="66B33337" w14:textId="77777777" w:rsidR="00E93543" w:rsidRDefault="00E93543" w:rsidP="00E93543">
      <w:pPr>
        <w:spacing w:line="240" w:lineRule="auto"/>
      </w:pPr>
    </w:p>
    <w:p w14:paraId="138202F5" w14:textId="77777777" w:rsidR="00E93543" w:rsidRDefault="00E93543" w:rsidP="00E93543">
      <w:pPr>
        <w:spacing w:line="240" w:lineRule="auto"/>
      </w:pPr>
    </w:p>
    <w:p w14:paraId="085A6761" w14:textId="77777777" w:rsidR="00E93543" w:rsidRPr="00E93543" w:rsidRDefault="00E93543" w:rsidP="00E93543">
      <w:pPr>
        <w:pStyle w:val="Header"/>
        <w:jc w:val="center"/>
        <w:rPr>
          <w:sz w:val="32"/>
          <w:szCs w:val="32"/>
        </w:rPr>
      </w:pPr>
      <w:r w:rsidRPr="00E93543">
        <w:rPr>
          <w:b/>
          <w:bCs/>
          <w:sz w:val="32"/>
          <w:szCs w:val="32"/>
          <w:lang w:val="en-GB"/>
        </w:rPr>
        <w:t>IEEE [WG Project #]</w:t>
      </w:r>
      <w:r w:rsidRPr="00E93543">
        <w:rPr>
          <w:b/>
          <w:bCs/>
          <w:sz w:val="32"/>
          <w:szCs w:val="32"/>
          <w:lang w:val="en-GB"/>
        </w:rPr>
        <w:br/>
        <w:t>[</w:t>
      </w:r>
      <w:r w:rsidRPr="00E93543">
        <w:rPr>
          <w:b/>
          <w:bCs/>
          <w:sz w:val="32"/>
          <w:szCs w:val="32"/>
        </w:rPr>
        <w:t>WG Name]</w:t>
      </w:r>
    </w:p>
    <w:p w14:paraId="0F3CA099" w14:textId="77777777" w:rsidR="00E93543" w:rsidRPr="00E93543" w:rsidRDefault="00E93543" w:rsidP="00E93543">
      <w:pPr>
        <w:pStyle w:val="Header"/>
        <w:jc w:val="center"/>
        <w:rPr>
          <w:sz w:val="32"/>
          <w:szCs w:val="32"/>
        </w:rPr>
      </w:pPr>
      <w:r w:rsidRPr="00E93543">
        <w:rPr>
          <w:b/>
          <w:bCs/>
          <w:sz w:val="32"/>
          <w:szCs w:val="32"/>
        </w:rPr>
        <w:t>[WG Chair Name and Email]</w:t>
      </w:r>
    </w:p>
    <w:p w14:paraId="1FD76C44" w14:textId="77777777" w:rsidR="00E93543" w:rsidRPr="00E93543" w:rsidRDefault="00E93543" w:rsidP="00E93543">
      <w:pPr>
        <w:spacing w:line="240" w:lineRule="auto"/>
        <w:rPr>
          <w:sz w:val="24"/>
          <w:szCs w:val="24"/>
        </w:rPr>
      </w:pPr>
    </w:p>
    <w:p w14:paraId="39DD8472" w14:textId="7B52FC81" w:rsidR="000D43F6" w:rsidRDefault="000D43F6" w:rsidP="00E93543">
      <w:pPr>
        <w:spacing w:line="240" w:lineRule="auto"/>
      </w:pPr>
    </w:p>
    <w:p w14:paraId="39ADE0B1" w14:textId="5E91BBA4" w:rsidR="00707F1F" w:rsidRDefault="00707F1F" w:rsidP="00E93543">
      <w:pPr>
        <w:spacing w:line="240" w:lineRule="auto"/>
      </w:pPr>
    </w:p>
    <w:tbl>
      <w:tblPr>
        <w:tblpPr w:leftFromText="180" w:rightFromText="180" w:vertAnchor="page" w:horzAnchor="margin" w:tblpY="446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982"/>
        <w:gridCol w:w="5062"/>
      </w:tblGrid>
      <w:tr w:rsidR="00E178AE" w:rsidRPr="0074424C" w14:paraId="21BDB645" w14:textId="77777777" w:rsidTr="00E178AE">
        <w:trPr>
          <w:trHeight w:val="639"/>
        </w:trPr>
        <w:tc>
          <w:tcPr>
            <w:tcW w:w="9355" w:type="dxa"/>
            <w:gridSpan w:val="3"/>
            <w:vAlign w:val="center"/>
          </w:tcPr>
          <w:p w14:paraId="7B26FCD0" w14:textId="77777777" w:rsidR="00E178AE" w:rsidRPr="00E178AE" w:rsidRDefault="00E178AE" w:rsidP="00E178AE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93543">
              <w:rPr>
                <w:b/>
                <w:bCs/>
                <w:sz w:val="32"/>
                <w:szCs w:val="32"/>
                <w:lang w:val="en-GB"/>
              </w:rPr>
              <w:t>[document title]</w:t>
            </w:r>
          </w:p>
        </w:tc>
      </w:tr>
      <w:tr w:rsidR="00E178AE" w:rsidRPr="0074424C" w14:paraId="363423D3" w14:textId="77777777" w:rsidTr="00E178AE">
        <w:trPr>
          <w:trHeight w:val="785"/>
        </w:trPr>
        <w:tc>
          <w:tcPr>
            <w:tcW w:w="9355" w:type="dxa"/>
            <w:gridSpan w:val="3"/>
            <w:vAlign w:val="center"/>
          </w:tcPr>
          <w:p w14:paraId="06062E8A" w14:textId="77777777" w:rsidR="00E178AE" w:rsidRPr="00E178AE" w:rsidRDefault="00E178AE" w:rsidP="00E178AE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93543">
              <w:rPr>
                <w:b/>
                <w:bCs/>
                <w:sz w:val="32"/>
                <w:szCs w:val="32"/>
                <w:lang w:val="en-GB"/>
              </w:rPr>
              <w:t>Date:</w:t>
            </w:r>
            <w:r w:rsidRPr="00E93543">
              <w:rPr>
                <w:sz w:val="32"/>
                <w:szCs w:val="32"/>
                <w:lang w:val="en-GB"/>
              </w:rPr>
              <w:t xml:space="preserve">  YYYY-MM-DD</w:t>
            </w:r>
          </w:p>
        </w:tc>
      </w:tr>
      <w:tr w:rsidR="00E178AE" w:rsidRPr="0074424C" w14:paraId="3A62AE89" w14:textId="77777777" w:rsidTr="00E178AE">
        <w:trPr>
          <w:trHeight w:val="857"/>
        </w:trPr>
        <w:tc>
          <w:tcPr>
            <w:tcW w:w="9355" w:type="dxa"/>
            <w:gridSpan w:val="3"/>
            <w:vAlign w:val="center"/>
          </w:tcPr>
          <w:p w14:paraId="094F1844" w14:textId="77777777" w:rsidR="00E178AE" w:rsidRPr="00E178AE" w:rsidRDefault="00E178AE" w:rsidP="00E178AE">
            <w:pPr>
              <w:spacing w:line="240" w:lineRule="auto"/>
              <w:rPr>
                <w:sz w:val="32"/>
                <w:szCs w:val="32"/>
              </w:rPr>
            </w:pPr>
            <w:r w:rsidRPr="00E93543">
              <w:rPr>
                <w:b/>
                <w:bCs/>
                <w:sz w:val="32"/>
                <w:szCs w:val="32"/>
                <w:lang w:val="en-GB"/>
              </w:rPr>
              <w:t>Author(s):</w:t>
            </w:r>
          </w:p>
        </w:tc>
      </w:tr>
      <w:tr w:rsidR="00E178AE" w:rsidRPr="0074424C" w14:paraId="3C602F79" w14:textId="77777777" w:rsidTr="00E178AE">
        <w:trPr>
          <w:trHeight w:val="1026"/>
        </w:trPr>
        <w:tc>
          <w:tcPr>
            <w:tcW w:w="2311" w:type="dxa"/>
            <w:vAlign w:val="center"/>
          </w:tcPr>
          <w:p w14:paraId="76CEA2B2" w14:textId="77777777" w:rsidR="00E178AE" w:rsidRPr="00E178AE" w:rsidRDefault="00E178AE" w:rsidP="00E178AE">
            <w:pPr>
              <w:pStyle w:val="IEEEStdsParagraph"/>
              <w:rPr>
                <w:rFonts w:asciiTheme="minorHAnsi" w:eastAsia="Calibri" w:hAnsiTheme="minorHAnsi"/>
                <w:bCs/>
                <w:sz w:val="32"/>
                <w:szCs w:val="32"/>
                <w:lang w:val="en-GB" w:eastAsia="en-US"/>
              </w:rPr>
            </w:pPr>
            <w:r w:rsidRPr="00E178AE">
              <w:rPr>
                <w:rFonts w:asciiTheme="minorHAnsi" w:eastAsia="Calibri" w:hAnsiTheme="minorHAnsi"/>
                <w:bCs/>
                <w:sz w:val="32"/>
                <w:szCs w:val="32"/>
                <w:lang w:val="en-GB" w:eastAsia="en-US"/>
              </w:rPr>
              <w:t>Name</w:t>
            </w:r>
          </w:p>
        </w:tc>
        <w:tc>
          <w:tcPr>
            <w:tcW w:w="1982" w:type="dxa"/>
            <w:vAlign w:val="center"/>
          </w:tcPr>
          <w:p w14:paraId="70447A33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  <w:r w:rsidRPr="00E178AE">
              <w:rPr>
                <w:bCs/>
                <w:sz w:val="32"/>
                <w:szCs w:val="32"/>
                <w:lang w:val="en-GB"/>
              </w:rPr>
              <w:t>Affiliation</w:t>
            </w:r>
          </w:p>
        </w:tc>
        <w:tc>
          <w:tcPr>
            <w:tcW w:w="5062" w:type="dxa"/>
            <w:vAlign w:val="center"/>
          </w:tcPr>
          <w:p w14:paraId="0E10FA54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  <w:r w:rsidRPr="00E178AE">
              <w:rPr>
                <w:bCs/>
                <w:sz w:val="32"/>
                <w:szCs w:val="32"/>
                <w:lang w:val="en-GB"/>
              </w:rPr>
              <w:t>E-mail (Optional)</w:t>
            </w:r>
          </w:p>
        </w:tc>
      </w:tr>
      <w:tr w:rsidR="00E178AE" w:rsidRPr="0074424C" w14:paraId="20291702" w14:textId="77777777" w:rsidTr="00E178AE">
        <w:trPr>
          <w:trHeight w:val="1026"/>
        </w:trPr>
        <w:tc>
          <w:tcPr>
            <w:tcW w:w="2311" w:type="dxa"/>
            <w:vAlign w:val="center"/>
          </w:tcPr>
          <w:p w14:paraId="510A0F52" w14:textId="77777777" w:rsidR="00E178AE" w:rsidRPr="00E178AE" w:rsidRDefault="00E178AE" w:rsidP="00E178AE">
            <w:pPr>
              <w:pStyle w:val="IEEEStdsParagraph"/>
              <w:rPr>
                <w:rFonts w:asciiTheme="minorHAnsi" w:eastAsia="Calibri" w:hAnsiTheme="minorHAnsi"/>
                <w:bCs/>
                <w:sz w:val="32"/>
                <w:szCs w:val="32"/>
                <w:lang w:val="en-GB" w:eastAsia="en-US"/>
              </w:rPr>
            </w:pPr>
          </w:p>
        </w:tc>
        <w:tc>
          <w:tcPr>
            <w:tcW w:w="1982" w:type="dxa"/>
            <w:vAlign w:val="center"/>
          </w:tcPr>
          <w:p w14:paraId="09FA98E1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5062" w:type="dxa"/>
            <w:vAlign w:val="center"/>
          </w:tcPr>
          <w:p w14:paraId="6DC7AC47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</w:tr>
      <w:tr w:rsidR="00E178AE" w:rsidRPr="0074424C" w14:paraId="3D0E62CE" w14:textId="77777777" w:rsidTr="00E178AE">
        <w:trPr>
          <w:trHeight w:val="1026"/>
        </w:trPr>
        <w:tc>
          <w:tcPr>
            <w:tcW w:w="2311" w:type="dxa"/>
            <w:vAlign w:val="center"/>
          </w:tcPr>
          <w:p w14:paraId="63645AE7" w14:textId="77777777" w:rsidR="00E178AE" w:rsidRPr="00E178AE" w:rsidRDefault="00E178AE" w:rsidP="00E178AE">
            <w:pPr>
              <w:pStyle w:val="IEEEStdsParagraph"/>
              <w:rPr>
                <w:rFonts w:asciiTheme="minorHAnsi" w:eastAsia="Calibri" w:hAnsiTheme="minorHAnsi"/>
                <w:bCs/>
                <w:sz w:val="32"/>
                <w:szCs w:val="32"/>
                <w:lang w:val="en-GB" w:eastAsia="en-US"/>
              </w:rPr>
            </w:pPr>
          </w:p>
        </w:tc>
        <w:tc>
          <w:tcPr>
            <w:tcW w:w="1982" w:type="dxa"/>
            <w:vAlign w:val="center"/>
          </w:tcPr>
          <w:p w14:paraId="1C002C15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5062" w:type="dxa"/>
            <w:vAlign w:val="center"/>
          </w:tcPr>
          <w:p w14:paraId="4DA7E524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</w:tr>
      <w:tr w:rsidR="00E178AE" w:rsidRPr="0074424C" w14:paraId="3B17C0B9" w14:textId="77777777" w:rsidTr="00E178AE">
        <w:trPr>
          <w:trHeight w:val="1026"/>
        </w:trPr>
        <w:tc>
          <w:tcPr>
            <w:tcW w:w="2311" w:type="dxa"/>
            <w:vAlign w:val="center"/>
          </w:tcPr>
          <w:p w14:paraId="6BF152AC" w14:textId="77777777" w:rsidR="00E178AE" w:rsidRPr="00E178AE" w:rsidRDefault="00E178AE" w:rsidP="00E178AE">
            <w:pPr>
              <w:pStyle w:val="IEEEStdsParagraph"/>
              <w:rPr>
                <w:rFonts w:asciiTheme="minorHAnsi" w:eastAsia="Calibri" w:hAnsiTheme="minorHAnsi"/>
                <w:bCs/>
                <w:sz w:val="32"/>
                <w:szCs w:val="32"/>
                <w:lang w:val="en-GB" w:eastAsia="en-US"/>
              </w:rPr>
            </w:pPr>
          </w:p>
        </w:tc>
        <w:tc>
          <w:tcPr>
            <w:tcW w:w="1982" w:type="dxa"/>
            <w:vAlign w:val="center"/>
          </w:tcPr>
          <w:p w14:paraId="23FD8886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5062" w:type="dxa"/>
            <w:vAlign w:val="center"/>
          </w:tcPr>
          <w:p w14:paraId="506B2FDB" w14:textId="77777777" w:rsidR="00E178AE" w:rsidRPr="00E178AE" w:rsidRDefault="00E178AE" w:rsidP="00E178AE">
            <w:pPr>
              <w:spacing w:after="240"/>
              <w:jc w:val="both"/>
              <w:rPr>
                <w:bCs/>
                <w:sz w:val="32"/>
                <w:szCs w:val="32"/>
                <w:lang w:val="en-GB"/>
              </w:rPr>
            </w:pPr>
          </w:p>
        </w:tc>
      </w:tr>
    </w:tbl>
    <w:p w14:paraId="17D87E83" w14:textId="677A2BB3" w:rsidR="00707F1F" w:rsidRDefault="00707F1F" w:rsidP="00E93543">
      <w:pPr>
        <w:spacing w:line="240" w:lineRule="auto"/>
      </w:pPr>
    </w:p>
    <w:p w14:paraId="54EB5023" w14:textId="626E2DF2" w:rsidR="00707F1F" w:rsidRDefault="00707F1F" w:rsidP="00E93543">
      <w:pPr>
        <w:spacing w:line="240" w:lineRule="auto"/>
      </w:pPr>
    </w:p>
    <w:p w14:paraId="37E597F2" w14:textId="7E03027E" w:rsidR="00707F1F" w:rsidRDefault="00707F1F" w:rsidP="00E93543">
      <w:pPr>
        <w:spacing w:line="240" w:lineRule="auto"/>
      </w:pPr>
    </w:p>
    <w:p w14:paraId="548384F9" w14:textId="54911F32" w:rsidR="00707F1F" w:rsidRDefault="00707F1F" w:rsidP="00E93543">
      <w:pPr>
        <w:spacing w:line="240" w:lineRule="auto"/>
      </w:pPr>
    </w:p>
    <w:p w14:paraId="5E6699BA" w14:textId="2124693C" w:rsidR="00707F1F" w:rsidRDefault="00707F1F" w:rsidP="00E93543">
      <w:pPr>
        <w:spacing w:line="240" w:lineRule="auto"/>
      </w:pPr>
    </w:p>
    <w:p w14:paraId="0CE5F585" w14:textId="6D08B72C" w:rsidR="00707F1F" w:rsidRDefault="00707F1F" w:rsidP="00E93543">
      <w:pPr>
        <w:spacing w:line="240" w:lineRule="auto"/>
      </w:pPr>
    </w:p>
    <w:p w14:paraId="0267F43F" w14:textId="6911BFAB" w:rsidR="00707F1F" w:rsidRDefault="00707F1F" w:rsidP="00E93543">
      <w:pPr>
        <w:spacing w:line="240" w:lineRule="auto"/>
      </w:pPr>
    </w:p>
    <w:p w14:paraId="68F2F875" w14:textId="4C32A294" w:rsidR="00707F1F" w:rsidRDefault="00707F1F" w:rsidP="00E93543">
      <w:pPr>
        <w:spacing w:line="240" w:lineRule="auto"/>
      </w:pPr>
    </w:p>
    <w:p w14:paraId="4D93EE31" w14:textId="3F25B341" w:rsidR="00707F1F" w:rsidRDefault="00707F1F" w:rsidP="00E93543">
      <w:pPr>
        <w:spacing w:line="240" w:lineRule="auto"/>
      </w:pPr>
    </w:p>
    <w:p w14:paraId="245A9C35" w14:textId="43275DB1" w:rsidR="00707F1F" w:rsidRDefault="00707F1F" w:rsidP="00E93543">
      <w:pPr>
        <w:spacing w:line="240" w:lineRule="auto"/>
      </w:pPr>
    </w:p>
    <w:p w14:paraId="5842313B" w14:textId="7E678DC7" w:rsidR="00707F1F" w:rsidRDefault="00707F1F" w:rsidP="00E93543">
      <w:pPr>
        <w:spacing w:line="240" w:lineRule="auto"/>
      </w:pPr>
    </w:p>
    <w:p w14:paraId="65B71A54" w14:textId="3C79FF47" w:rsidR="00707F1F" w:rsidRDefault="00707F1F" w:rsidP="00E93543">
      <w:pPr>
        <w:spacing w:line="240" w:lineRule="auto"/>
      </w:pPr>
    </w:p>
    <w:p w14:paraId="2F431CD0" w14:textId="3CB51F1F" w:rsidR="00707F1F" w:rsidRDefault="00707F1F" w:rsidP="00E93543">
      <w:pPr>
        <w:spacing w:line="240" w:lineRule="auto"/>
      </w:pPr>
    </w:p>
    <w:p w14:paraId="0B77ADA6" w14:textId="094D746D" w:rsidR="00707F1F" w:rsidRDefault="00707F1F" w:rsidP="00E93543">
      <w:pPr>
        <w:spacing w:line="240" w:lineRule="auto"/>
      </w:pPr>
    </w:p>
    <w:p w14:paraId="7B783922" w14:textId="4E34CEC1" w:rsidR="00707F1F" w:rsidRDefault="00707F1F" w:rsidP="00E93543">
      <w:pPr>
        <w:spacing w:line="240" w:lineRule="auto"/>
      </w:pPr>
    </w:p>
    <w:p w14:paraId="5AEC9043" w14:textId="4067457D" w:rsidR="00707F1F" w:rsidRDefault="00707F1F" w:rsidP="00E93543">
      <w:pPr>
        <w:spacing w:line="240" w:lineRule="auto"/>
      </w:pPr>
    </w:p>
    <w:p w14:paraId="54E19C82" w14:textId="6E3E07BB" w:rsidR="00707F1F" w:rsidRDefault="00707F1F" w:rsidP="00E93543">
      <w:pPr>
        <w:spacing w:line="240" w:lineRule="auto"/>
      </w:pPr>
    </w:p>
    <w:p w14:paraId="5CBB8F56" w14:textId="2276C091" w:rsidR="00707F1F" w:rsidRDefault="00707F1F" w:rsidP="00E93543">
      <w:pPr>
        <w:spacing w:line="240" w:lineRule="auto"/>
      </w:pPr>
    </w:p>
    <w:p w14:paraId="40C64AD9" w14:textId="12324E50" w:rsidR="00707F1F" w:rsidRDefault="00707F1F" w:rsidP="00E93543">
      <w:pPr>
        <w:spacing w:line="240" w:lineRule="auto"/>
      </w:pPr>
    </w:p>
    <w:p w14:paraId="2EF3009F" w14:textId="3B6B9806" w:rsidR="00707F1F" w:rsidRDefault="00707F1F" w:rsidP="00E93543">
      <w:pPr>
        <w:spacing w:line="240" w:lineRule="auto"/>
      </w:pPr>
    </w:p>
    <w:p w14:paraId="29B3E3DD" w14:textId="75396C46" w:rsidR="00707F1F" w:rsidRDefault="00707F1F" w:rsidP="00E93543">
      <w:pPr>
        <w:spacing w:line="240" w:lineRule="auto"/>
      </w:pPr>
    </w:p>
    <w:p w14:paraId="36FBB536" w14:textId="7163B527" w:rsidR="00707F1F" w:rsidRDefault="00707F1F" w:rsidP="00E93543">
      <w:pPr>
        <w:spacing w:line="240" w:lineRule="auto"/>
      </w:pPr>
    </w:p>
    <w:p w14:paraId="19297F86" w14:textId="680DEFF3" w:rsidR="00707F1F" w:rsidRDefault="00707F1F" w:rsidP="00E93543">
      <w:pPr>
        <w:spacing w:line="240" w:lineRule="auto"/>
      </w:pPr>
    </w:p>
    <w:p w14:paraId="79BB26EC" w14:textId="1BD13049" w:rsidR="00707F1F" w:rsidRDefault="00707F1F" w:rsidP="00E93543">
      <w:pPr>
        <w:spacing w:line="240" w:lineRule="auto"/>
      </w:pPr>
    </w:p>
    <w:p w14:paraId="4336206F" w14:textId="0E8719D8" w:rsidR="00707F1F" w:rsidRDefault="00707F1F" w:rsidP="00E93543">
      <w:pPr>
        <w:spacing w:line="240" w:lineRule="auto"/>
      </w:pPr>
    </w:p>
    <w:p w14:paraId="6FF72CF0" w14:textId="7883D93D" w:rsidR="00707F1F" w:rsidRDefault="00707F1F" w:rsidP="00E93543">
      <w:pPr>
        <w:spacing w:line="240" w:lineRule="auto"/>
      </w:pPr>
    </w:p>
    <w:p w14:paraId="7531E248" w14:textId="15C2DE5E" w:rsidR="00707F1F" w:rsidRDefault="00707F1F" w:rsidP="00E93543">
      <w:pPr>
        <w:spacing w:line="240" w:lineRule="auto"/>
      </w:pPr>
    </w:p>
    <w:p w14:paraId="6FD97983" w14:textId="05178DBB" w:rsidR="00707F1F" w:rsidRDefault="00707F1F" w:rsidP="00E93543">
      <w:pPr>
        <w:spacing w:line="240" w:lineRule="auto"/>
      </w:pPr>
    </w:p>
    <w:p w14:paraId="73A4EB37" w14:textId="18E0843C" w:rsidR="00707F1F" w:rsidRDefault="00707F1F" w:rsidP="00E93543">
      <w:pPr>
        <w:spacing w:line="240" w:lineRule="auto"/>
      </w:pPr>
    </w:p>
    <w:p w14:paraId="783DB0F5" w14:textId="71BAABED" w:rsidR="00707F1F" w:rsidRDefault="00707F1F" w:rsidP="00E93543">
      <w:pPr>
        <w:spacing w:line="240" w:lineRule="auto"/>
      </w:pPr>
    </w:p>
    <w:p w14:paraId="216285EE" w14:textId="5BB8C56A" w:rsidR="00707F1F" w:rsidRDefault="00707F1F" w:rsidP="00E93543">
      <w:pPr>
        <w:spacing w:line="240" w:lineRule="auto"/>
      </w:pPr>
    </w:p>
    <w:p w14:paraId="5A7A580F" w14:textId="22912E83" w:rsidR="00707F1F" w:rsidRDefault="00707F1F" w:rsidP="00E93543">
      <w:pPr>
        <w:spacing w:line="240" w:lineRule="auto"/>
      </w:pPr>
    </w:p>
    <w:p w14:paraId="36B2231E" w14:textId="6AFA1355" w:rsidR="00707F1F" w:rsidRDefault="00707F1F" w:rsidP="00E93543">
      <w:pPr>
        <w:spacing w:line="240" w:lineRule="auto"/>
      </w:pPr>
    </w:p>
    <w:p w14:paraId="16C49121" w14:textId="0E004C2C" w:rsidR="00707F1F" w:rsidRDefault="00707F1F" w:rsidP="00E93543">
      <w:pPr>
        <w:spacing w:line="240" w:lineRule="auto"/>
      </w:pPr>
    </w:p>
    <w:p w14:paraId="3C76FBC4" w14:textId="3BA5687E" w:rsidR="00707F1F" w:rsidRDefault="00707F1F" w:rsidP="00E93543">
      <w:pPr>
        <w:spacing w:line="240" w:lineRule="auto"/>
      </w:pPr>
    </w:p>
    <w:p w14:paraId="53A67EE4" w14:textId="355ED7DB" w:rsidR="00707F1F" w:rsidRDefault="00707F1F" w:rsidP="00E93543">
      <w:pPr>
        <w:spacing w:line="240" w:lineRule="auto"/>
      </w:pPr>
    </w:p>
    <w:p w14:paraId="128BBD09" w14:textId="15DFB8E5" w:rsidR="00707F1F" w:rsidRDefault="00707F1F" w:rsidP="00E93543">
      <w:pPr>
        <w:spacing w:line="240" w:lineRule="auto"/>
      </w:pPr>
    </w:p>
    <w:p w14:paraId="42C4ECA1" w14:textId="17B6A240" w:rsidR="00707F1F" w:rsidRDefault="00707F1F" w:rsidP="00E93543">
      <w:pPr>
        <w:spacing w:line="240" w:lineRule="auto"/>
      </w:pPr>
    </w:p>
    <w:p w14:paraId="547B28D9" w14:textId="13DADE22" w:rsidR="00707F1F" w:rsidRDefault="00707F1F" w:rsidP="00E93543">
      <w:pPr>
        <w:spacing w:line="240" w:lineRule="auto"/>
      </w:pPr>
    </w:p>
    <w:p w14:paraId="4E8874E6" w14:textId="63F97E62" w:rsidR="00707F1F" w:rsidRDefault="00707F1F" w:rsidP="00E93543">
      <w:pPr>
        <w:spacing w:line="240" w:lineRule="auto"/>
      </w:pPr>
    </w:p>
    <w:p w14:paraId="757265D7" w14:textId="40B9ED0E" w:rsidR="00707F1F" w:rsidRDefault="00707F1F" w:rsidP="00E93543">
      <w:pPr>
        <w:spacing w:line="240" w:lineRule="auto"/>
      </w:pPr>
    </w:p>
    <w:p w14:paraId="37C806FB" w14:textId="0FC09D4F" w:rsidR="00707F1F" w:rsidRDefault="00707F1F" w:rsidP="00E93543">
      <w:pPr>
        <w:spacing w:line="240" w:lineRule="auto"/>
      </w:pPr>
    </w:p>
    <w:p w14:paraId="6B5F962B" w14:textId="4D10F1D9" w:rsidR="00707F1F" w:rsidRDefault="00707F1F" w:rsidP="00E93543">
      <w:pPr>
        <w:spacing w:line="240" w:lineRule="auto"/>
      </w:pPr>
    </w:p>
    <w:p w14:paraId="1E1ADFFC" w14:textId="080F8B56" w:rsidR="00707F1F" w:rsidRDefault="00707F1F" w:rsidP="00E93543">
      <w:pPr>
        <w:spacing w:line="240" w:lineRule="auto"/>
      </w:pPr>
    </w:p>
    <w:p w14:paraId="57610BFA" w14:textId="41155654" w:rsidR="00707F1F" w:rsidRDefault="00707F1F" w:rsidP="00E93543">
      <w:pPr>
        <w:spacing w:line="240" w:lineRule="auto"/>
      </w:pPr>
    </w:p>
    <w:p w14:paraId="6A9DAC8E" w14:textId="3DF1ADD6" w:rsidR="00707F1F" w:rsidRDefault="00707F1F" w:rsidP="00E93543">
      <w:pPr>
        <w:spacing w:line="240" w:lineRule="auto"/>
      </w:pPr>
    </w:p>
    <w:p w14:paraId="7BA6B3F2" w14:textId="45523683" w:rsidR="00707F1F" w:rsidRDefault="00707F1F" w:rsidP="00E93543">
      <w:pPr>
        <w:spacing w:line="240" w:lineRule="auto"/>
      </w:pPr>
    </w:p>
    <w:p w14:paraId="7E021322" w14:textId="30A4ED7F" w:rsidR="00707F1F" w:rsidRDefault="00707F1F" w:rsidP="00E93543">
      <w:pPr>
        <w:spacing w:line="240" w:lineRule="auto"/>
      </w:pPr>
    </w:p>
    <w:p w14:paraId="4237FB93" w14:textId="78BB1974" w:rsidR="00707F1F" w:rsidRDefault="00707F1F" w:rsidP="00E93543">
      <w:pPr>
        <w:spacing w:line="240" w:lineRule="auto"/>
      </w:pPr>
    </w:p>
    <w:p w14:paraId="3CCC7C4A" w14:textId="0BC8F42F" w:rsidR="00707F1F" w:rsidRDefault="00707F1F" w:rsidP="00E93543">
      <w:pPr>
        <w:spacing w:line="240" w:lineRule="auto"/>
      </w:pPr>
    </w:p>
    <w:p w14:paraId="374C659F" w14:textId="08E36799" w:rsidR="00707F1F" w:rsidRDefault="00707F1F" w:rsidP="00E93543">
      <w:pPr>
        <w:spacing w:line="240" w:lineRule="auto"/>
      </w:pPr>
    </w:p>
    <w:p w14:paraId="1709FC1A" w14:textId="751928AA" w:rsidR="00707F1F" w:rsidRDefault="00707F1F" w:rsidP="00E93543">
      <w:pPr>
        <w:spacing w:line="240" w:lineRule="auto"/>
      </w:pPr>
    </w:p>
    <w:p w14:paraId="6139FCF0" w14:textId="08A974B5" w:rsidR="00707F1F" w:rsidRDefault="00707F1F" w:rsidP="00E93543">
      <w:pPr>
        <w:spacing w:line="240" w:lineRule="auto"/>
      </w:pPr>
    </w:p>
    <w:p w14:paraId="67EEFE59" w14:textId="56A077D2" w:rsidR="00707F1F" w:rsidRDefault="00707F1F" w:rsidP="00E93543">
      <w:pPr>
        <w:spacing w:line="240" w:lineRule="auto"/>
      </w:pPr>
    </w:p>
    <w:p w14:paraId="652184CF" w14:textId="51F0EB04" w:rsidR="00707F1F" w:rsidRDefault="00707F1F" w:rsidP="00E93543">
      <w:pPr>
        <w:spacing w:line="240" w:lineRule="auto"/>
      </w:pPr>
    </w:p>
    <w:p w14:paraId="2274CEEC" w14:textId="7632FEBC" w:rsidR="00707F1F" w:rsidRDefault="00707F1F" w:rsidP="00E93543">
      <w:pPr>
        <w:spacing w:line="240" w:lineRule="auto"/>
      </w:pPr>
    </w:p>
    <w:p w14:paraId="1D636BAF" w14:textId="0A26D5F2" w:rsidR="00707F1F" w:rsidRDefault="00707F1F" w:rsidP="00E93543">
      <w:pPr>
        <w:spacing w:line="240" w:lineRule="auto"/>
      </w:pPr>
    </w:p>
    <w:p w14:paraId="0EEA4F54" w14:textId="4DF1F5A6" w:rsidR="00707F1F" w:rsidRDefault="00707F1F" w:rsidP="00E93543">
      <w:pPr>
        <w:spacing w:line="240" w:lineRule="auto"/>
      </w:pPr>
    </w:p>
    <w:p w14:paraId="5669BA9E" w14:textId="31292D05" w:rsidR="00707F1F" w:rsidRDefault="00707F1F" w:rsidP="00E93543">
      <w:pPr>
        <w:spacing w:line="240" w:lineRule="auto"/>
      </w:pPr>
    </w:p>
    <w:p w14:paraId="5CDC1DDA" w14:textId="0971B7AC" w:rsidR="00707F1F" w:rsidRDefault="00707F1F" w:rsidP="00E93543">
      <w:pPr>
        <w:spacing w:line="240" w:lineRule="auto"/>
      </w:pPr>
    </w:p>
    <w:sectPr w:rsidR="00707F1F" w:rsidSect="008E5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ECDB" w14:textId="77777777" w:rsidR="00BA2EDA" w:rsidRDefault="00BA2EDA" w:rsidP="000F7F3E">
      <w:pPr>
        <w:spacing w:line="240" w:lineRule="auto"/>
      </w:pPr>
      <w:r>
        <w:separator/>
      </w:r>
    </w:p>
  </w:endnote>
  <w:endnote w:type="continuationSeparator" w:id="0">
    <w:p w14:paraId="5A7C0D6E" w14:textId="77777777" w:rsidR="00BA2EDA" w:rsidRDefault="00BA2EDA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14F" w14:textId="77777777" w:rsidR="00E178AE" w:rsidRDefault="00E17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903F" w14:textId="7E1820DF" w:rsidR="00424F61" w:rsidRPr="00433DE0" w:rsidRDefault="00E93543" w:rsidP="000D43F6">
    <w:pPr>
      <w:pStyle w:val="Footer"/>
      <w:rPr>
        <w:rFonts w:ascii="Times New Roman" w:eastAsia="Calibri" w:hAnsi="Times New Roman"/>
      </w:rPr>
    </w:pPr>
    <w:bookmarkStart w:id="0" w:name="_GoBack"/>
    <w:r>
      <w:rPr>
        <w:noProof/>
        <w:lang w:eastAsia="ko-KR"/>
      </w:rPr>
      <w:drawing>
        <wp:anchor distT="0" distB="0" distL="114300" distR="114300" simplePos="0" relativeHeight="251660800" behindDoc="1" locked="0" layoutInCell="0" allowOverlap="0" wp14:anchorId="72F89187" wp14:editId="6521E109">
          <wp:simplePos x="0" y="0"/>
          <wp:positionH relativeFrom="page">
            <wp:posOffset>-15766</wp:posOffset>
          </wp:positionH>
          <wp:positionV relativeFrom="page">
            <wp:posOffset>9049079</wp:posOffset>
          </wp:positionV>
          <wp:extent cx="7799832" cy="734573"/>
          <wp:effectExtent l="0" t="0" r="0" b="6350"/>
          <wp:wrapNone/>
          <wp:docPr id="2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99832" cy="734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D43F6">
      <w:tab/>
    </w:r>
    <w:r w:rsidR="00424F6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7A4B" w14:textId="77777777" w:rsidR="00424F61" w:rsidRDefault="003F7368" w:rsidP="008A51B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752" behindDoc="1" locked="0" layoutInCell="0" allowOverlap="0" wp14:anchorId="2700E0F9" wp14:editId="40C05736">
          <wp:simplePos x="0" y="0"/>
          <wp:positionH relativeFrom="page">
            <wp:posOffset>-15240</wp:posOffset>
          </wp:positionH>
          <wp:positionV relativeFrom="page">
            <wp:posOffset>9036685</wp:posOffset>
          </wp:positionV>
          <wp:extent cx="7799832" cy="734573"/>
          <wp:effectExtent l="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99832" cy="73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2350" w14:textId="77777777" w:rsidR="00BA2EDA" w:rsidRDefault="00BA2EDA" w:rsidP="000F7F3E">
      <w:pPr>
        <w:spacing w:line="240" w:lineRule="auto"/>
      </w:pPr>
      <w:r>
        <w:separator/>
      </w:r>
    </w:p>
  </w:footnote>
  <w:footnote w:type="continuationSeparator" w:id="0">
    <w:p w14:paraId="607AC36E" w14:textId="77777777" w:rsidR="00BA2EDA" w:rsidRDefault="00BA2EDA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3A1B" w14:textId="77777777" w:rsidR="00E178AE" w:rsidRDefault="00E17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247F" w14:textId="77777777" w:rsidR="00E178AE" w:rsidRDefault="00E17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EF67" w14:textId="77777777" w:rsidR="00E178AE" w:rsidRDefault="00E17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2A69"/>
    <w:multiLevelType w:val="hybridMultilevel"/>
    <w:tmpl w:val="6288627C"/>
    <w:lvl w:ilvl="0" w:tplc="BF826FA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081AE">
      <w:start w:val="13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316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82BA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A11C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81D8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C21E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822D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7AFD8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A5F6CAC"/>
    <w:multiLevelType w:val="hybridMultilevel"/>
    <w:tmpl w:val="848420F6"/>
    <w:lvl w:ilvl="0" w:tplc="C4CC7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2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6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A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4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A2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4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1C"/>
    <w:rsid w:val="00017559"/>
    <w:rsid w:val="00023DF1"/>
    <w:rsid w:val="0005323B"/>
    <w:rsid w:val="00055D64"/>
    <w:rsid w:val="00057353"/>
    <w:rsid w:val="000D43F6"/>
    <w:rsid w:val="000F7F3E"/>
    <w:rsid w:val="00101CF8"/>
    <w:rsid w:val="00131231"/>
    <w:rsid w:val="00157160"/>
    <w:rsid w:val="00177B59"/>
    <w:rsid w:val="001A0E80"/>
    <w:rsid w:val="001C0013"/>
    <w:rsid w:val="001E005C"/>
    <w:rsid w:val="0020247C"/>
    <w:rsid w:val="00206E10"/>
    <w:rsid w:val="00292ACF"/>
    <w:rsid w:val="00296394"/>
    <w:rsid w:val="002D2EF6"/>
    <w:rsid w:val="002F3931"/>
    <w:rsid w:val="00311AED"/>
    <w:rsid w:val="00361A61"/>
    <w:rsid w:val="003834F9"/>
    <w:rsid w:val="003852B0"/>
    <w:rsid w:val="003D1DE3"/>
    <w:rsid w:val="003F6F46"/>
    <w:rsid w:val="003F7368"/>
    <w:rsid w:val="00424F61"/>
    <w:rsid w:val="00433DE0"/>
    <w:rsid w:val="00475F72"/>
    <w:rsid w:val="00476EDC"/>
    <w:rsid w:val="004E74A5"/>
    <w:rsid w:val="004F3DC8"/>
    <w:rsid w:val="00506F30"/>
    <w:rsid w:val="00513953"/>
    <w:rsid w:val="00516963"/>
    <w:rsid w:val="0052747B"/>
    <w:rsid w:val="00542F3F"/>
    <w:rsid w:val="00564531"/>
    <w:rsid w:val="005A3CF4"/>
    <w:rsid w:val="005A481C"/>
    <w:rsid w:val="00672AEA"/>
    <w:rsid w:val="00695A54"/>
    <w:rsid w:val="006C2402"/>
    <w:rsid w:val="006F2A89"/>
    <w:rsid w:val="006F7C2B"/>
    <w:rsid w:val="00707F1F"/>
    <w:rsid w:val="00776140"/>
    <w:rsid w:val="007778E6"/>
    <w:rsid w:val="007F4934"/>
    <w:rsid w:val="007F4EA5"/>
    <w:rsid w:val="008061AD"/>
    <w:rsid w:val="0085516E"/>
    <w:rsid w:val="0086129F"/>
    <w:rsid w:val="00867BE6"/>
    <w:rsid w:val="008A51B0"/>
    <w:rsid w:val="008A6C2D"/>
    <w:rsid w:val="008E52DB"/>
    <w:rsid w:val="008F5466"/>
    <w:rsid w:val="00911444"/>
    <w:rsid w:val="0092452B"/>
    <w:rsid w:val="0093722C"/>
    <w:rsid w:val="00943505"/>
    <w:rsid w:val="00A00399"/>
    <w:rsid w:val="00A07CE2"/>
    <w:rsid w:val="00A43249"/>
    <w:rsid w:val="00A52BDB"/>
    <w:rsid w:val="00A749AB"/>
    <w:rsid w:val="00A83F8B"/>
    <w:rsid w:val="00AC65C1"/>
    <w:rsid w:val="00AD51FD"/>
    <w:rsid w:val="00AE6CCC"/>
    <w:rsid w:val="00B068D8"/>
    <w:rsid w:val="00BA0E6B"/>
    <w:rsid w:val="00BA2EDA"/>
    <w:rsid w:val="00BB7FB7"/>
    <w:rsid w:val="00C00C12"/>
    <w:rsid w:val="00C63F43"/>
    <w:rsid w:val="00CA36AA"/>
    <w:rsid w:val="00CA7076"/>
    <w:rsid w:val="00CC5D17"/>
    <w:rsid w:val="00CF797A"/>
    <w:rsid w:val="00D25101"/>
    <w:rsid w:val="00D33C3B"/>
    <w:rsid w:val="00D3771D"/>
    <w:rsid w:val="00D52868"/>
    <w:rsid w:val="00D7201A"/>
    <w:rsid w:val="00D75BC8"/>
    <w:rsid w:val="00DA2E46"/>
    <w:rsid w:val="00DB67CF"/>
    <w:rsid w:val="00DD1858"/>
    <w:rsid w:val="00DE0B97"/>
    <w:rsid w:val="00E05435"/>
    <w:rsid w:val="00E178AE"/>
    <w:rsid w:val="00E17D44"/>
    <w:rsid w:val="00E850F5"/>
    <w:rsid w:val="00E87BC2"/>
    <w:rsid w:val="00E93543"/>
    <w:rsid w:val="00EC6134"/>
    <w:rsid w:val="00ED0F47"/>
    <w:rsid w:val="00EE0F6E"/>
    <w:rsid w:val="00F30340"/>
    <w:rsid w:val="00F41742"/>
    <w:rsid w:val="00F54F1C"/>
    <w:rsid w:val="00F83DAC"/>
    <w:rsid w:val="00F927DF"/>
    <w:rsid w:val="00FB2AC8"/>
    <w:rsid w:val="00FC700B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78A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157160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6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9"/>
    <w:unhideWhenUsed/>
    <w:rsid w:val="000D43F6"/>
    <w:pPr>
      <w:tabs>
        <w:tab w:val="right" w:pos="9202"/>
        <w:tab w:val="left" w:pos="9274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3F6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9"/>
    <w:semiHidden/>
    <w:qFormat/>
    <w:rsid w:val="00506F30"/>
    <w:pPr>
      <w:tabs>
        <w:tab w:val="right" w:pos="10800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9"/>
    <w:semiHidden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uiPriority w:val="3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7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8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5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6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4"/>
    <w:qFormat/>
    <w:rsid w:val="0052747B"/>
    <w:pPr>
      <w:numPr>
        <w:numId w:val="11"/>
      </w:numPr>
      <w:spacing w:before="120" w:line="260" w:lineRule="exact"/>
      <w:ind w:left="540"/>
    </w:pPr>
  </w:style>
  <w:style w:type="paragraph" w:customStyle="1" w:styleId="LetterDate">
    <w:name w:val="Letter Date"/>
    <w:basedOn w:val="Normal"/>
    <w:qFormat/>
    <w:rsid w:val="00CA36AA"/>
    <w:pPr>
      <w:spacing w:after="220" w:line="260" w:lineRule="exact"/>
    </w:pPr>
  </w:style>
  <w:style w:type="paragraph" w:customStyle="1" w:styleId="Addressee">
    <w:name w:val="Addressee"/>
    <w:basedOn w:val="Normal"/>
    <w:uiPriority w:val="1"/>
    <w:qFormat/>
    <w:rsid w:val="00CA36AA"/>
    <w:pPr>
      <w:spacing w:line="260" w:lineRule="exact"/>
      <w:contextualSpacing/>
    </w:pPr>
  </w:style>
  <w:style w:type="paragraph" w:customStyle="1" w:styleId="SalutationClosing">
    <w:name w:val="Salutation/Closing"/>
    <w:basedOn w:val="BodyCopy"/>
    <w:uiPriority w:val="2"/>
    <w:qFormat/>
    <w:rsid w:val="00CA36AA"/>
    <w:pPr>
      <w:spacing w:before="360"/>
    </w:pPr>
  </w:style>
  <w:style w:type="paragraph" w:styleId="NormalWeb">
    <w:name w:val="Normal (Web)"/>
    <w:basedOn w:val="Normal"/>
    <w:uiPriority w:val="99"/>
    <w:semiHidden/>
    <w:unhideWhenUsed/>
    <w:rsid w:val="00A432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ko-KR"/>
    </w:rPr>
  </w:style>
  <w:style w:type="table" w:styleId="TableGridLight">
    <w:name w:val="Grid Table Light"/>
    <w:basedOn w:val="TableNormal"/>
    <w:uiPriority w:val="40"/>
    <w:rsid w:val="000532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EEEStdsParagraph">
    <w:name w:val="IEEEStds Paragraph"/>
    <w:link w:val="IEEEStdsParagraphChar"/>
    <w:rsid w:val="0005323B"/>
    <w:pPr>
      <w:spacing w:after="240"/>
      <w:jc w:val="both"/>
    </w:pPr>
    <w:rPr>
      <w:rFonts w:ascii="Times New Roman" w:eastAsia="MS Mincho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05323B"/>
    <w:rPr>
      <w:rFonts w:ascii="Times New Roman" w:eastAsia="MS Mincho" w:hAnsi="Times New Roman"/>
      <w:lang w:eastAsia="ja-JP"/>
    </w:rPr>
  </w:style>
  <w:style w:type="paragraph" w:customStyle="1" w:styleId="IEEEStdsTableColumnHead">
    <w:name w:val="IEEEStds Table Column Head"/>
    <w:basedOn w:val="IEEEStdsParagraph"/>
    <w:rsid w:val="0005323B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553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77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34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611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develop/policies/bylaws/sect6-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andards.ieee.org/develop/policies/bylaws/sect6-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A9E9-642C-4E3D-A7FB-104209D0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Kim, Soo</cp:lastModifiedBy>
  <cp:revision>2</cp:revision>
  <cp:lastPrinted>2011-04-08T04:58:00Z</cp:lastPrinted>
  <dcterms:created xsi:type="dcterms:W3CDTF">2018-03-26T19:00:00Z</dcterms:created>
  <dcterms:modified xsi:type="dcterms:W3CDTF">2018-03-26T19:00:00Z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327384;22965255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2013-03-29T12:25:13-0400</vt:lpwstr>
  </property>
  <property fmtid="{D5CDD505-2E9C-101B-9397-08002B2CF9AE}" pid="9" name="Offisync_ProviderName">
    <vt:lpwstr>Central Desktop</vt:lpwstr>
  </property>
</Properties>
</file>