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E860" w14:textId="77777777" w:rsidR="00A67FC1" w:rsidRDefault="00A67FC1" w:rsidP="00A67FC1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8"/>
          <w:szCs w:val="28"/>
        </w:rPr>
        <w:t>IEEE Signal Processing Society Synthetic Aperture Standards Committee (</w:t>
      </w:r>
      <w:r>
        <w:rPr>
          <w:rStyle w:val="il"/>
          <w:rFonts w:ascii="Helvetica" w:eastAsiaTheme="majorEastAsia" w:hAnsi="Helvetica"/>
          <w:color w:val="0A0A0A"/>
        </w:rPr>
        <w:t>SASC</w:t>
      </w:r>
      <w:r>
        <w:rPr>
          <w:rFonts w:ascii="Helvetica" w:hAnsi="Helvetica"/>
          <w:color w:val="0A0A0A"/>
          <w:sz w:val="28"/>
          <w:szCs w:val="28"/>
        </w:rPr>
        <w:t>)</w:t>
      </w:r>
    </w:p>
    <w:p w14:paraId="23F57EDF" w14:textId="391668DC" w:rsidR="00A67FC1" w:rsidRDefault="00A67FC1" w:rsidP="00A67FC1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3"/>
          <w:szCs w:val="23"/>
        </w:rPr>
        <w:t>Meeting Minutes</w:t>
      </w:r>
    </w:p>
    <w:p w14:paraId="1C10FC3E" w14:textId="77777777" w:rsidR="00A67FC1" w:rsidRDefault="00A67FC1" w:rsidP="00A67FC1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3"/>
          <w:szCs w:val="23"/>
        </w:rPr>
        <w:t>Thursday, May 23,</w:t>
      </w:r>
      <w:r>
        <w:rPr>
          <w:rStyle w:val="apple-converted-space"/>
          <w:rFonts w:ascii="Helvetica" w:eastAsiaTheme="majorEastAsia" w:hAnsi="Helvetica"/>
          <w:color w:val="0A0A0A"/>
          <w:sz w:val="23"/>
          <w:szCs w:val="23"/>
        </w:rPr>
        <w:t> </w:t>
      </w:r>
      <w:r>
        <w:rPr>
          <w:rFonts w:ascii="Helvetica" w:hAnsi="Helvetica"/>
          <w:b/>
          <w:bCs/>
          <w:color w:val="0A0A0A"/>
          <w:sz w:val="23"/>
          <w:szCs w:val="23"/>
        </w:rPr>
        <w:t>4:30p – 6:30p EDT (UTC-4)</w:t>
      </w:r>
      <w:r>
        <w:rPr>
          <w:rStyle w:val="apple-converted-space"/>
          <w:rFonts w:ascii="Helvetica" w:eastAsiaTheme="majorEastAsia" w:hAnsi="Helvetica"/>
          <w:color w:val="0A0A0A"/>
          <w:sz w:val="23"/>
          <w:szCs w:val="23"/>
        </w:rPr>
        <w:t> </w:t>
      </w:r>
      <w:r>
        <w:rPr>
          <w:rFonts w:ascii="Helvetica" w:hAnsi="Helvetica"/>
          <w:color w:val="0A0A0A"/>
          <w:sz w:val="23"/>
          <w:szCs w:val="23"/>
        </w:rPr>
        <w:t>via teleconference and in-person</w:t>
      </w:r>
    </w:p>
    <w:p w14:paraId="52A99816" w14:textId="77777777" w:rsidR="00A67FC1" w:rsidRDefault="00000000" w:rsidP="00A67FC1">
      <w:pPr>
        <w:pStyle w:val="NormalWeb"/>
        <w:spacing w:before="0" w:beforeAutospacing="0" w:after="0" w:afterAutospacing="0"/>
        <w:jc w:val="center"/>
        <w:rPr>
          <w:rFonts w:ascii="Helvetica" w:hAnsi="Helvetica"/>
          <w:b/>
          <w:bCs/>
          <w:i/>
          <w:iCs/>
          <w:color w:val="0A0A0A"/>
          <w:sz w:val="23"/>
          <w:szCs w:val="23"/>
        </w:rPr>
      </w:pPr>
      <w:hyperlink r:id="rId4" w:tgtFrame="_blank" w:history="1">
        <w:r w:rsidR="00A67FC1">
          <w:rPr>
            <w:rStyle w:val="Hyperlink"/>
            <w:rFonts w:ascii="Helvetica" w:eastAsiaTheme="majorEastAsia" w:hAnsi="Helvetica"/>
            <w:b/>
            <w:bCs/>
            <w:i/>
            <w:iCs/>
            <w:color w:val="1155CC"/>
            <w:sz w:val="23"/>
            <w:szCs w:val="23"/>
          </w:rPr>
          <w:t>https://ieeesa.webex.com/ieeesa/j.php?MTID=mf4e15f0884cebfb6400cb8f47a3437ec</w:t>
        </w:r>
      </w:hyperlink>
    </w:p>
    <w:p w14:paraId="0C95D767" w14:textId="69F92B89" w:rsidR="00A67FC1" w:rsidRPr="00A67FC1" w:rsidRDefault="00A67FC1" w:rsidP="00A67FC1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b/>
          <w:bCs/>
          <w:color w:val="0A0A0A"/>
          <w:sz w:val="23"/>
          <w:szCs w:val="23"/>
        </w:rPr>
        <w:t>Recorded by Aly Artusio-Glimpse, NIST</w:t>
      </w:r>
    </w:p>
    <w:p w14:paraId="4F3C5B5C" w14:textId="77777777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3"/>
          <w:szCs w:val="23"/>
        </w:rPr>
        <w:t> </w:t>
      </w:r>
    </w:p>
    <w:p w14:paraId="5989AA51" w14:textId="77777777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3"/>
          <w:szCs w:val="23"/>
        </w:rPr>
        <w:t> </w:t>
      </w:r>
    </w:p>
    <w:p w14:paraId="1157D3B9" w14:textId="3DCD84AC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1. Called to Order at 2:36 p.m. MT</w:t>
      </w:r>
    </w:p>
    <w:p w14:paraId="71622211" w14:textId="77777777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 </w:t>
      </w:r>
    </w:p>
    <w:p w14:paraId="5CC1D96A" w14:textId="77777777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2. Introduction and Affiliation Declarations</w:t>
      </w:r>
    </w:p>
    <w:p w14:paraId="13BE9F49" w14:textId="77777777" w:rsidR="00A67FC1" w:rsidRDefault="00A67FC1" w:rsidP="00A67FC1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a. Please provide name, email, affiliation on Google form</w:t>
      </w:r>
    </w:p>
    <w:p w14:paraId="12F17CF4" w14:textId="77777777" w:rsidR="00A67FC1" w:rsidRDefault="00A67FC1" w:rsidP="00A67FC1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b. Please attest on Google form to having read the</w:t>
      </w:r>
      <w:r>
        <w:rPr>
          <w:rStyle w:val="apple-converted-space"/>
          <w:rFonts w:ascii="Helvetica" w:eastAsiaTheme="majorEastAsia" w:hAnsi="Helvetica"/>
          <w:color w:val="0A0A0A"/>
          <w:sz w:val="21"/>
          <w:szCs w:val="21"/>
        </w:rPr>
        <w:t> </w:t>
      </w:r>
      <w:hyperlink r:id="rId5" w:tgtFrame="_blank" w:history="1">
        <w:r>
          <w:rPr>
            <w:rStyle w:val="Hyperlink"/>
            <w:rFonts w:ascii="Helvetica" w:eastAsiaTheme="majorEastAsia" w:hAnsi="Helvetica"/>
            <w:color w:val="4B89B2"/>
            <w:sz w:val="21"/>
            <w:szCs w:val="21"/>
          </w:rPr>
          <w:t>IEEE policies</w:t>
        </w:r>
      </w:hyperlink>
      <w:r>
        <w:rPr>
          <w:rStyle w:val="apple-converted-space"/>
          <w:rFonts w:ascii="Helvetica" w:eastAsiaTheme="majorEastAsia" w:hAnsi="Helvetica"/>
          <w:color w:val="0A0A0A"/>
          <w:sz w:val="21"/>
          <w:szCs w:val="21"/>
        </w:rPr>
        <w:t> </w:t>
      </w:r>
      <w:r>
        <w:rPr>
          <w:rFonts w:ascii="Helvetica" w:hAnsi="Helvetica"/>
          <w:color w:val="0A0A0A"/>
          <w:sz w:val="21"/>
          <w:szCs w:val="21"/>
        </w:rPr>
        <w:t>on copyrights, behavior, and patents</w:t>
      </w:r>
    </w:p>
    <w:p w14:paraId="7500BFF9" w14:textId="36A59B22" w:rsidR="005D26C0" w:rsidRDefault="00A67FC1" w:rsidP="005D26C0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 xml:space="preserve">c. </w:t>
      </w:r>
      <w:hyperlink r:id="rId6" w:history="1">
        <w:r w:rsidRPr="00B45FBA">
          <w:rPr>
            <w:rStyle w:val="Hyperlink"/>
            <w:rFonts w:ascii="Helvetica" w:hAnsi="Helvetica"/>
            <w:sz w:val="21"/>
            <w:szCs w:val="21"/>
          </w:rPr>
          <w:t>Quorum</w:t>
        </w:r>
        <w:r w:rsidR="005D26C0" w:rsidRPr="00B45FBA">
          <w:rPr>
            <w:rStyle w:val="Hyperlink"/>
            <w:rFonts w:ascii="Helvetica" w:hAnsi="Helvetica"/>
            <w:sz w:val="21"/>
            <w:szCs w:val="21"/>
          </w:rPr>
          <w:t xml:space="preserve"> not established</w:t>
        </w:r>
      </w:hyperlink>
    </w:p>
    <w:p w14:paraId="7840E00D" w14:textId="77777777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 </w:t>
      </w:r>
    </w:p>
    <w:p w14:paraId="6BE041FD" w14:textId="787813DC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 xml:space="preserve">3. Approval of </w:t>
      </w:r>
      <w:hyperlink r:id="rId7" w:history="1">
        <w:r w:rsidRPr="00AC75FA">
          <w:rPr>
            <w:rStyle w:val="Hyperlink"/>
            <w:rFonts w:ascii="Helvetica" w:hAnsi="Helvetica"/>
            <w:sz w:val="21"/>
            <w:szCs w:val="21"/>
          </w:rPr>
          <w:t>Agenda</w:t>
        </w:r>
      </w:hyperlink>
      <w:r w:rsidR="00DD16BD">
        <w:rPr>
          <w:rFonts w:ascii="Helvetica" w:hAnsi="Helvetica"/>
          <w:color w:val="0A0A0A"/>
          <w:sz w:val="21"/>
          <w:szCs w:val="21"/>
        </w:rPr>
        <w:t xml:space="preserve"> as ad hoc</w:t>
      </w:r>
    </w:p>
    <w:p w14:paraId="2C997E2B" w14:textId="0A17274A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  </w:t>
      </w:r>
    </w:p>
    <w:p w14:paraId="1789F5E4" w14:textId="574056B7" w:rsidR="00A67FC1" w:rsidRDefault="00DD16BD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4</w:t>
      </w:r>
      <w:r w:rsidR="00A67FC1">
        <w:rPr>
          <w:rFonts w:ascii="Helvetica" w:hAnsi="Helvetica"/>
          <w:color w:val="0A0A0A"/>
          <w:sz w:val="21"/>
          <w:szCs w:val="21"/>
        </w:rPr>
        <w:t>. IEEE Patent, Behavior, and Copyright Policies</w:t>
      </w:r>
    </w:p>
    <w:p w14:paraId="22AADD22" w14:textId="77777777" w:rsidR="00A67FC1" w:rsidRDefault="00A67FC1" w:rsidP="00A67FC1">
      <w:pPr>
        <w:pStyle w:val="NormalWeb"/>
        <w:spacing w:before="0" w:beforeAutospacing="0" w:after="0" w:afterAutospacing="0"/>
        <w:ind w:firstLine="72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a. Review if necessary --</w:t>
      </w:r>
      <w:r>
        <w:rPr>
          <w:rStyle w:val="apple-converted-space"/>
          <w:rFonts w:ascii="Helvetica" w:eastAsiaTheme="majorEastAsia" w:hAnsi="Helvetica"/>
          <w:color w:val="0A0A0A"/>
          <w:sz w:val="21"/>
          <w:szCs w:val="21"/>
        </w:rPr>
        <w:t> </w:t>
      </w:r>
      <w:hyperlink r:id="rId8" w:tgtFrame="_blank" w:history="1">
        <w:r>
          <w:rPr>
            <w:rStyle w:val="Hyperlink"/>
            <w:rFonts w:ascii="Helvetica" w:eastAsiaTheme="majorEastAsia" w:hAnsi="Helvetica"/>
            <w:color w:val="4B89B2"/>
            <w:sz w:val="21"/>
            <w:szCs w:val="21"/>
          </w:rPr>
          <w:t>IEEE policies</w:t>
        </w:r>
      </w:hyperlink>
    </w:p>
    <w:p w14:paraId="0FF228C3" w14:textId="77777777" w:rsidR="00A67FC1" w:rsidRDefault="00A67FC1" w:rsidP="00A67FC1">
      <w:pPr>
        <w:pStyle w:val="NormalWeb"/>
        <w:spacing w:before="0" w:beforeAutospacing="0" w:after="0" w:afterAutospacing="0"/>
        <w:ind w:firstLine="72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b. Call for patents</w:t>
      </w:r>
    </w:p>
    <w:p w14:paraId="58127849" w14:textId="77777777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 </w:t>
      </w:r>
    </w:p>
    <w:p w14:paraId="579D723E" w14:textId="1E11B01C" w:rsidR="00A67FC1" w:rsidRDefault="00DD16BD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5</w:t>
      </w:r>
      <w:r w:rsidR="00A67FC1">
        <w:rPr>
          <w:rFonts w:ascii="Helvetica" w:hAnsi="Helvetica"/>
          <w:color w:val="0A0A0A"/>
          <w:sz w:val="21"/>
          <w:szCs w:val="21"/>
        </w:rPr>
        <w:t>. Discussion Topics:</w:t>
      </w:r>
    </w:p>
    <w:p w14:paraId="3B863C2F" w14:textId="329DB526" w:rsidR="00C2762C" w:rsidRDefault="00DD16BD" w:rsidP="008B6CB9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a</w:t>
      </w:r>
      <w:r w:rsidR="00A67FC1">
        <w:rPr>
          <w:rFonts w:ascii="Helvetica" w:hAnsi="Helvetica"/>
          <w:color w:val="0A0A0A"/>
          <w:sz w:val="21"/>
          <w:szCs w:val="21"/>
        </w:rPr>
        <w:t>.  Discussion on standards for digital phased arrays</w:t>
      </w:r>
    </w:p>
    <w:p w14:paraId="2E2ED6A7" w14:textId="07C8AC7B" w:rsidR="00A67FC1" w:rsidRDefault="00A67FC1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  </w:t>
      </w:r>
    </w:p>
    <w:p w14:paraId="55ED8D6C" w14:textId="76E54DD9" w:rsidR="00A67FC1" w:rsidRDefault="00DD16BD" w:rsidP="00A67FC1">
      <w:pPr>
        <w:pStyle w:val="NormalWeb"/>
        <w:spacing w:before="0" w:beforeAutospacing="0" w:after="0" w:afterAutospacing="0"/>
        <w:rPr>
          <w:rFonts w:ascii="Helvetica" w:hAnsi="Helvetica"/>
          <w:color w:val="0A0A0A"/>
          <w:sz w:val="21"/>
          <w:szCs w:val="21"/>
        </w:rPr>
      </w:pPr>
      <w:r>
        <w:rPr>
          <w:rFonts w:ascii="Helvetica" w:hAnsi="Helvetica"/>
          <w:color w:val="0A0A0A"/>
          <w:sz w:val="21"/>
          <w:szCs w:val="21"/>
        </w:rPr>
        <w:t>8</w:t>
      </w:r>
      <w:r w:rsidR="00A67FC1">
        <w:rPr>
          <w:rFonts w:ascii="Helvetica" w:hAnsi="Helvetica"/>
          <w:color w:val="0A0A0A"/>
          <w:sz w:val="21"/>
          <w:szCs w:val="21"/>
        </w:rPr>
        <w:t>. Adjourn</w:t>
      </w:r>
      <w:r>
        <w:rPr>
          <w:rFonts w:ascii="Helvetica" w:hAnsi="Helvetica"/>
          <w:color w:val="0A0A0A"/>
          <w:sz w:val="21"/>
          <w:szCs w:val="21"/>
        </w:rPr>
        <w:t xml:space="preserve">ed at </w:t>
      </w:r>
      <w:r w:rsidR="003522B3">
        <w:rPr>
          <w:rFonts w:ascii="Helvetica" w:hAnsi="Helvetica"/>
          <w:color w:val="0A0A0A"/>
          <w:sz w:val="21"/>
          <w:szCs w:val="21"/>
        </w:rPr>
        <w:t xml:space="preserve">4:18 </w:t>
      </w:r>
      <w:r w:rsidR="00BC3F56">
        <w:rPr>
          <w:rFonts w:ascii="Helvetica" w:hAnsi="Helvetica"/>
          <w:color w:val="0A0A0A"/>
          <w:sz w:val="21"/>
          <w:szCs w:val="21"/>
        </w:rPr>
        <w:t>pm MT</w:t>
      </w:r>
    </w:p>
    <w:p w14:paraId="72DEA53C" w14:textId="77777777" w:rsidR="00A67FC1" w:rsidRDefault="00A67FC1"/>
    <w:sectPr w:rsidR="00A6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C1"/>
    <w:rsid w:val="002E12CA"/>
    <w:rsid w:val="003522B3"/>
    <w:rsid w:val="0041010F"/>
    <w:rsid w:val="005D26C0"/>
    <w:rsid w:val="00651864"/>
    <w:rsid w:val="008B6CB9"/>
    <w:rsid w:val="00A67FC1"/>
    <w:rsid w:val="00AA3212"/>
    <w:rsid w:val="00AC75FA"/>
    <w:rsid w:val="00B45FBA"/>
    <w:rsid w:val="00BC3F56"/>
    <w:rsid w:val="00C2762C"/>
    <w:rsid w:val="00DD16BD"/>
    <w:rsid w:val="00E3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EE9B"/>
  <w15:chartTrackingRefBased/>
  <w15:docId w15:val="{5AA337F1-39E3-1240-9359-30B3EE8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F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l">
    <w:name w:val="il"/>
    <w:basedOn w:val="DefaultParagraphFont"/>
    <w:rsid w:val="00A67FC1"/>
  </w:style>
  <w:style w:type="character" w:customStyle="1" w:styleId="apple-converted-space">
    <w:name w:val="apple-converted-space"/>
    <w:basedOn w:val="DefaultParagraphFont"/>
    <w:rsid w:val="00A67FC1"/>
  </w:style>
  <w:style w:type="character" w:styleId="Hyperlink">
    <w:name w:val="Hyperlink"/>
    <w:basedOn w:val="DefaultParagraphFont"/>
    <w:uiPriority w:val="99"/>
    <w:unhideWhenUsed/>
    <w:rsid w:val="00A67F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3r5vggx.r.us-west-2.awstrack.me/L0/https:%2F%2Fsagroups.ieee.org%2Fsps-sasc%2Fwp-content%2Fuploads%2Fsites%2F459%2F2023%2F04%2FSASC_Overview_of_IEEE_Policies.pdf/4/0101018f868c73e5-b5168bb4-28d8-429a-9cbf-4121b5e28304-000000/u9PhNNInl3ZUPeOIJypOTSMCrCU=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eee-sa.imeetcentral.com/p/aQAAAAAFId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ee-sa.imeetcentral.com/p/aQAAAAAFIdd3" TargetMode="External"/><Relationship Id="rId5" Type="http://schemas.openxmlformats.org/officeDocument/2006/relationships/hyperlink" Target="https://f3r5vggx.r.us-west-2.awstrack.me/L0/https:%2F%2Fsagroups.ieee.org%2Fsps-sasc%2Fwp-content%2Fuploads%2Fsites%2F459%2F2023%2F04%2FSASC_Overview_of_IEEE_Policies.pdf/3/0101018f868c73e5-b5168bb4-28d8-429a-9cbf-4121b5e28304-000000/Bz2IInGmdNTwOw8fhefR2xG7lAo=37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eeesa.webex.com/ieeesa/j.php?MTID=mf4e15f0884cebfb6400cb8f47a3437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Artusio-Glimpse, Aly (Fed)</dc:creator>
  <cp:keywords/>
  <dc:description/>
  <cp:lastModifiedBy>Artusio-Glimpse, Aly (Fed)</cp:lastModifiedBy>
  <cp:revision>13</cp:revision>
  <dcterms:created xsi:type="dcterms:W3CDTF">2024-05-23T20:32:00Z</dcterms:created>
  <dcterms:modified xsi:type="dcterms:W3CDTF">2024-07-25T16:26:00Z</dcterms:modified>
</cp:coreProperties>
</file>